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D8" w:rsidRPr="009A733D" w:rsidRDefault="009746D8" w:rsidP="00584344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733D">
        <w:rPr>
          <w:rFonts w:ascii="Times New Roman" w:eastAsia="Times New Roman" w:hAnsi="Times New Roman"/>
          <w:b/>
          <w:sz w:val="28"/>
          <w:szCs w:val="28"/>
        </w:rPr>
        <w:t>Отчет о деятельности отдела аналитики и мониторинга в 2016 году.</w:t>
      </w:r>
    </w:p>
    <w:p w:rsidR="009746D8" w:rsidRPr="009A733D" w:rsidRDefault="009746D8" w:rsidP="00584344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6316B" w:rsidRPr="009A733D" w:rsidRDefault="00933E14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 xml:space="preserve">Отдел аналитики и мониторинга был создан в сентябре 2016 г. </w:t>
      </w:r>
      <w:r w:rsidR="009C5547" w:rsidRPr="009A733D">
        <w:rPr>
          <w:rFonts w:ascii="Times New Roman" w:eastAsia="Times New Roman" w:hAnsi="Times New Roman"/>
          <w:iCs/>
          <w:sz w:val="28"/>
          <w:szCs w:val="28"/>
        </w:rPr>
        <w:t>Основны</w:t>
      </w:r>
      <w:r w:rsidR="008E45E5" w:rsidRPr="009A733D">
        <w:rPr>
          <w:rFonts w:ascii="Times New Roman" w:eastAsia="Times New Roman" w:hAnsi="Times New Roman"/>
          <w:iCs/>
          <w:sz w:val="28"/>
          <w:szCs w:val="28"/>
        </w:rPr>
        <w:t>м</w:t>
      </w:r>
      <w:r w:rsidR="009C5547" w:rsidRPr="009A733D">
        <w:rPr>
          <w:rFonts w:ascii="Times New Roman" w:eastAsia="Times New Roman" w:hAnsi="Times New Roman"/>
          <w:iCs/>
          <w:sz w:val="28"/>
          <w:szCs w:val="28"/>
        </w:rPr>
        <w:t xml:space="preserve"> направлени</w:t>
      </w:r>
      <w:r w:rsidR="008E45E5" w:rsidRPr="009A733D">
        <w:rPr>
          <w:rFonts w:ascii="Times New Roman" w:eastAsia="Times New Roman" w:hAnsi="Times New Roman"/>
          <w:iCs/>
          <w:sz w:val="28"/>
          <w:szCs w:val="28"/>
        </w:rPr>
        <w:t>ем</w:t>
      </w:r>
      <w:r w:rsidR="009C5547" w:rsidRPr="009A733D">
        <w:rPr>
          <w:rFonts w:ascii="Times New Roman" w:eastAsia="Times New Roman" w:hAnsi="Times New Roman"/>
          <w:iCs/>
          <w:sz w:val="28"/>
          <w:szCs w:val="28"/>
        </w:rPr>
        <w:t xml:space="preserve"> деятельности отдела</w:t>
      </w:r>
      <w:r w:rsidR="008E45E5" w:rsidRPr="009A733D">
        <w:rPr>
          <w:rFonts w:ascii="Times New Roman" w:eastAsia="Times New Roman" w:hAnsi="Times New Roman"/>
          <w:iCs/>
          <w:sz w:val="28"/>
          <w:szCs w:val="28"/>
        </w:rPr>
        <w:t xml:space="preserve"> является анализ и обобщение информации о деятельности о</w:t>
      </w:r>
      <w:r w:rsidR="004B1E7E" w:rsidRPr="009A733D">
        <w:rPr>
          <w:rFonts w:ascii="Times New Roman" w:eastAsia="Times New Roman" w:hAnsi="Times New Roman"/>
          <w:iCs/>
          <w:sz w:val="28"/>
          <w:szCs w:val="28"/>
        </w:rPr>
        <w:t>рганов управления, учреждений сферы культуры Иркутской области, учреждений СПО и дополнительного образования детей в сфере культуры Иркутской области</w:t>
      </w:r>
      <w:r w:rsidR="00006A12" w:rsidRPr="009A733D">
        <w:rPr>
          <w:rFonts w:ascii="Times New Roman" w:eastAsia="Times New Roman" w:hAnsi="Times New Roman"/>
          <w:iCs/>
          <w:sz w:val="28"/>
          <w:szCs w:val="28"/>
        </w:rPr>
        <w:t xml:space="preserve">. </w:t>
      </w:r>
    </w:p>
    <w:p w:rsidR="009C5547" w:rsidRPr="009A733D" w:rsidRDefault="00006A12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A733D">
        <w:rPr>
          <w:rFonts w:ascii="Times New Roman" w:eastAsia="Times New Roman" w:hAnsi="Times New Roman"/>
          <w:iCs/>
          <w:sz w:val="28"/>
          <w:szCs w:val="28"/>
        </w:rPr>
        <w:t>В связи с этим отдел выполняет следующие функции</w:t>
      </w:r>
      <w:r w:rsidR="009C5547" w:rsidRPr="009A733D">
        <w:rPr>
          <w:rFonts w:ascii="Times New Roman" w:eastAsia="Times New Roman" w:hAnsi="Times New Roman"/>
          <w:iCs/>
          <w:sz w:val="28"/>
          <w:szCs w:val="28"/>
        </w:rPr>
        <w:t>:</w:t>
      </w:r>
    </w:p>
    <w:p w:rsidR="009C5547" w:rsidRPr="009A733D" w:rsidRDefault="00006A12" w:rsidP="00584344">
      <w:pPr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 xml:space="preserve">осуществляет </w:t>
      </w:r>
      <w:r w:rsidR="009C5547" w:rsidRPr="009A733D">
        <w:rPr>
          <w:rFonts w:ascii="Times New Roman" w:eastAsia="Times New Roman" w:hAnsi="Times New Roman"/>
          <w:sz w:val="28"/>
          <w:szCs w:val="28"/>
        </w:rPr>
        <w:t>сбор</w:t>
      </w:r>
      <w:r w:rsidR="00186812" w:rsidRPr="009A733D">
        <w:rPr>
          <w:rFonts w:ascii="Times New Roman" w:eastAsia="Times New Roman" w:hAnsi="Times New Roman"/>
          <w:sz w:val="28"/>
          <w:szCs w:val="28"/>
        </w:rPr>
        <w:t xml:space="preserve"> </w:t>
      </w:r>
      <w:r w:rsidR="009C5547" w:rsidRPr="009A733D">
        <w:rPr>
          <w:rFonts w:ascii="Times New Roman" w:eastAsia="Times New Roman" w:hAnsi="Times New Roman"/>
          <w:sz w:val="28"/>
          <w:szCs w:val="28"/>
        </w:rPr>
        <w:t>информации о деятельности органов управления и учреждений сферы культуры Иркутской области;</w:t>
      </w:r>
    </w:p>
    <w:p w:rsidR="009C5547" w:rsidRPr="009A733D" w:rsidRDefault="00186812" w:rsidP="00584344">
      <w:pPr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 xml:space="preserve">осуществляет </w:t>
      </w:r>
      <w:r w:rsidR="009C5547" w:rsidRPr="009A733D">
        <w:rPr>
          <w:rFonts w:ascii="Times New Roman" w:eastAsia="Times New Roman" w:hAnsi="Times New Roman"/>
          <w:sz w:val="28"/>
          <w:szCs w:val="28"/>
        </w:rPr>
        <w:t>сбор</w:t>
      </w:r>
      <w:r w:rsidRPr="009A733D">
        <w:rPr>
          <w:rFonts w:ascii="Times New Roman" w:eastAsia="Times New Roman" w:hAnsi="Times New Roman"/>
          <w:sz w:val="28"/>
          <w:szCs w:val="28"/>
        </w:rPr>
        <w:t xml:space="preserve"> </w:t>
      </w:r>
      <w:r w:rsidR="009C5547" w:rsidRPr="009A733D">
        <w:rPr>
          <w:rFonts w:ascii="Times New Roman" w:eastAsia="Times New Roman" w:hAnsi="Times New Roman"/>
          <w:sz w:val="28"/>
          <w:szCs w:val="28"/>
        </w:rPr>
        <w:t>информации о деятельности учреждений СПО и дополнительного образования детей в сфере культуры Иркутской области;</w:t>
      </w:r>
    </w:p>
    <w:p w:rsidR="009C5547" w:rsidRPr="009A733D" w:rsidRDefault="009C5547" w:rsidP="00584344">
      <w:pPr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>предоставл</w:t>
      </w:r>
      <w:r w:rsidR="00186812" w:rsidRPr="009A733D">
        <w:rPr>
          <w:rFonts w:ascii="Times New Roman" w:eastAsia="Times New Roman" w:hAnsi="Times New Roman"/>
          <w:sz w:val="28"/>
          <w:szCs w:val="28"/>
        </w:rPr>
        <w:t>яет</w:t>
      </w:r>
      <w:r w:rsidRPr="009A733D">
        <w:rPr>
          <w:rFonts w:ascii="Times New Roman" w:eastAsia="Times New Roman" w:hAnsi="Times New Roman"/>
          <w:sz w:val="28"/>
          <w:szCs w:val="28"/>
        </w:rPr>
        <w:t xml:space="preserve"> аналитическ</w:t>
      </w:r>
      <w:r w:rsidR="00186812" w:rsidRPr="009A733D">
        <w:rPr>
          <w:rFonts w:ascii="Times New Roman" w:eastAsia="Times New Roman" w:hAnsi="Times New Roman"/>
          <w:sz w:val="28"/>
          <w:szCs w:val="28"/>
        </w:rPr>
        <w:t>ую</w:t>
      </w:r>
      <w:r w:rsidRPr="009A733D">
        <w:rPr>
          <w:rFonts w:ascii="Times New Roman" w:eastAsia="Times New Roman" w:hAnsi="Times New Roman"/>
          <w:sz w:val="28"/>
          <w:szCs w:val="28"/>
        </w:rPr>
        <w:t xml:space="preserve"> информаци</w:t>
      </w:r>
      <w:r w:rsidR="00186812" w:rsidRPr="009A733D">
        <w:rPr>
          <w:rFonts w:ascii="Times New Roman" w:eastAsia="Times New Roman" w:hAnsi="Times New Roman"/>
          <w:sz w:val="28"/>
          <w:szCs w:val="28"/>
        </w:rPr>
        <w:t>ю</w:t>
      </w:r>
      <w:r w:rsidRPr="009A733D">
        <w:rPr>
          <w:rFonts w:ascii="Times New Roman" w:eastAsia="Times New Roman" w:hAnsi="Times New Roman"/>
          <w:sz w:val="28"/>
          <w:szCs w:val="28"/>
        </w:rPr>
        <w:t xml:space="preserve"> </w:t>
      </w:r>
      <w:r w:rsidR="00875A70" w:rsidRPr="009A733D">
        <w:rPr>
          <w:rFonts w:ascii="Times New Roman" w:eastAsia="Times New Roman" w:hAnsi="Times New Roman"/>
          <w:sz w:val="28"/>
          <w:szCs w:val="28"/>
        </w:rPr>
        <w:t xml:space="preserve">администрации учреждения, </w:t>
      </w:r>
      <w:r w:rsidR="00354BA7" w:rsidRPr="009A733D">
        <w:rPr>
          <w:rFonts w:ascii="Times New Roman" w:eastAsia="Times New Roman" w:hAnsi="Times New Roman"/>
          <w:sz w:val="28"/>
          <w:szCs w:val="28"/>
        </w:rPr>
        <w:t>органам управления культуры (м</w:t>
      </w:r>
      <w:r w:rsidRPr="009A733D">
        <w:rPr>
          <w:rFonts w:ascii="Times New Roman" w:eastAsia="Times New Roman" w:hAnsi="Times New Roman"/>
          <w:sz w:val="28"/>
          <w:szCs w:val="28"/>
        </w:rPr>
        <w:t>инистерство культуры и архивов Иркутской области, органы управления культуры муниципальных образований Иркутской области и иных властных структур) для использования в работе и принятия управленческих решений;</w:t>
      </w:r>
    </w:p>
    <w:p w:rsidR="009C5547" w:rsidRPr="009A733D" w:rsidRDefault="009C5547" w:rsidP="00584344">
      <w:pPr>
        <w:numPr>
          <w:ilvl w:val="0"/>
          <w:numId w:val="1"/>
        </w:numPr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>веде</w:t>
      </w:r>
      <w:r w:rsidR="0006316B" w:rsidRPr="009A733D">
        <w:rPr>
          <w:rFonts w:ascii="Times New Roman" w:eastAsia="Times New Roman" w:hAnsi="Times New Roman"/>
          <w:sz w:val="28"/>
          <w:szCs w:val="28"/>
        </w:rPr>
        <w:t>т банк</w:t>
      </w:r>
      <w:r w:rsidRPr="009A733D">
        <w:rPr>
          <w:rFonts w:ascii="Times New Roman" w:eastAsia="Times New Roman" w:hAnsi="Times New Roman"/>
          <w:sz w:val="28"/>
          <w:szCs w:val="28"/>
        </w:rPr>
        <w:t xml:space="preserve"> данных документов нормативного характера, информации об опыте работы и достижениях отечественной и зарубежной культуры с трансляцией для использования в работе и принятия управленческих решений.</w:t>
      </w:r>
    </w:p>
    <w:p w:rsidR="0006316B" w:rsidRPr="009A733D" w:rsidRDefault="0006316B" w:rsidP="00584344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A733D">
        <w:rPr>
          <w:rFonts w:ascii="Times New Roman" w:eastAsia="Times New Roman" w:hAnsi="Times New Roman"/>
          <w:iCs/>
          <w:sz w:val="28"/>
          <w:szCs w:val="28"/>
        </w:rPr>
        <w:t xml:space="preserve">В отчетном году были разработаны, согласованы и утверждены </w:t>
      </w:r>
      <w:r w:rsidR="0038293E" w:rsidRPr="009A733D">
        <w:rPr>
          <w:rFonts w:ascii="Times New Roman" w:eastAsia="Times New Roman" w:hAnsi="Times New Roman"/>
          <w:iCs/>
          <w:sz w:val="28"/>
          <w:szCs w:val="28"/>
        </w:rPr>
        <w:t>нормативные документы отдела: Положение об отделе, должностные инструкции на начальника отдела и специалистов отдела.</w:t>
      </w:r>
    </w:p>
    <w:p w:rsidR="00B55177" w:rsidRPr="009A733D" w:rsidRDefault="00B55177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 xml:space="preserve">Ежедневно в отдел обращаются специалисты управлений культуры, учреждений культуры (в том числе </w:t>
      </w:r>
      <w:r w:rsidR="00EB43A3" w:rsidRPr="009A733D">
        <w:rPr>
          <w:rFonts w:ascii="Times New Roman" w:eastAsia="Times New Roman" w:hAnsi="Times New Roman"/>
          <w:sz w:val="28"/>
          <w:szCs w:val="28"/>
        </w:rPr>
        <w:t xml:space="preserve">учреждений СПО и дополнительного образования детей), с которыми ведется консультационная работа по вопросам </w:t>
      </w:r>
      <w:r w:rsidR="006554FF" w:rsidRPr="009A733D">
        <w:rPr>
          <w:rFonts w:ascii="Times New Roman" w:eastAsia="Times New Roman" w:hAnsi="Times New Roman"/>
          <w:sz w:val="28"/>
          <w:szCs w:val="28"/>
        </w:rPr>
        <w:t>предоставления запрашиваемой информации</w:t>
      </w:r>
      <w:r w:rsidR="009617E5" w:rsidRPr="009A733D">
        <w:rPr>
          <w:rFonts w:ascii="Times New Roman" w:eastAsia="Times New Roman" w:hAnsi="Times New Roman"/>
          <w:sz w:val="28"/>
          <w:szCs w:val="28"/>
        </w:rPr>
        <w:t xml:space="preserve">. За отчетный период в отдел обратилось </w:t>
      </w:r>
      <w:r w:rsidR="00A87D52" w:rsidRPr="009A733D">
        <w:rPr>
          <w:rFonts w:ascii="Times New Roman" w:eastAsia="Times New Roman" w:hAnsi="Times New Roman"/>
          <w:sz w:val="28"/>
          <w:szCs w:val="28"/>
        </w:rPr>
        <w:t xml:space="preserve">232 человека из учреждений культуры </w:t>
      </w:r>
      <w:r w:rsidR="00352B6B">
        <w:rPr>
          <w:rFonts w:ascii="Times New Roman" w:eastAsia="Times New Roman" w:hAnsi="Times New Roman"/>
          <w:sz w:val="28"/>
          <w:szCs w:val="28"/>
        </w:rPr>
        <w:t>3</w:t>
      </w:r>
      <w:r w:rsidR="00472D3E" w:rsidRPr="009A733D">
        <w:rPr>
          <w:rFonts w:ascii="Times New Roman" w:eastAsia="Times New Roman" w:hAnsi="Times New Roman"/>
          <w:sz w:val="28"/>
          <w:szCs w:val="28"/>
        </w:rPr>
        <w:t>7 муниципальных образований.</w:t>
      </w:r>
    </w:p>
    <w:p w:rsidR="00D31FDE" w:rsidRPr="009A733D" w:rsidRDefault="002D403A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 xml:space="preserve">Проведен сбор форм федеральной </w:t>
      </w:r>
      <w:proofErr w:type="spellStart"/>
      <w:r w:rsidRPr="009A733D">
        <w:rPr>
          <w:rFonts w:ascii="Times New Roman" w:eastAsia="Times New Roman" w:hAnsi="Times New Roman"/>
          <w:sz w:val="28"/>
          <w:szCs w:val="28"/>
        </w:rPr>
        <w:t>статотчетности</w:t>
      </w:r>
      <w:proofErr w:type="spellEnd"/>
      <w:r w:rsidRPr="009A733D">
        <w:rPr>
          <w:rFonts w:ascii="Times New Roman" w:eastAsia="Times New Roman" w:hAnsi="Times New Roman"/>
          <w:sz w:val="28"/>
          <w:szCs w:val="28"/>
        </w:rPr>
        <w:t xml:space="preserve"> №1-ДШИ </w:t>
      </w:r>
      <w:r w:rsidR="00AF668D" w:rsidRPr="009A733D">
        <w:rPr>
          <w:rFonts w:ascii="Times New Roman" w:eastAsia="Times New Roman" w:hAnsi="Times New Roman"/>
          <w:sz w:val="28"/>
          <w:szCs w:val="28"/>
        </w:rPr>
        <w:t xml:space="preserve">и информационных карт о деятельности ДШИ. Всего на 01.11.2016 г. в области насчитывается 101 школа. </w:t>
      </w:r>
      <w:r w:rsidR="002864FD" w:rsidRPr="009A733D">
        <w:rPr>
          <w:rFonts w:ascii="Times New Roman" w:eastAsia="Times New Roman" w:hAnsi="Times New Roman"/>
          <w:sz w:val="28"/>
          <w:szCs w:val="28"/>
        </w:rPr>
        <w:t xml:space="preserve">Проведен сбор форм федеральной </w:t>
      </w:r>
      <w:proofErr w:type="spellStart"/>
      <w:r w:rsidR="002864FD" w:rsidRPr="009A733D">
        <w:rPr>
          <w:rFonts w:ascii="Times New Roman" w:eastAsia="Times New Roman" w:hAnsi="Times New Roman"/>
          <w:sz w:val="28"/>
          <w:szCs w:val="28"/>
        </w:rPr>
        <w:t>статотчетности</w:t>
      </w:r>
      <w:proofErr w:type="spellEnd"/>
      <w:r w:rsidR="002864FD" w:rsidRPr="009A733D">
        <w:rPr>
          <w:rFonts w:ascii="Times New Roman" w:eastAsia="Times New Roman" w:hAnsi="Times New Roman"/>
          <w:sz w:val="28"/>
          <w:szCs w:val="28"/>
        </w:rPr>
        <w:t xml:space="preserve"> № СПО-1 (5 СПО сферы культуры Иркутской области). </w:t>
      </w:r>
      <w:r w:rsidR="009746D8" w:rsidRPr="009A733D">
        <w:rPr>
          <w:rFonts w:ascii="Times New Roman" w:eastAsia="Times New Roman" w:hAnsi="Times New Roman"/>
          <w:sz w:val="28"/>
          <w:szCs w:val="28"/>
        </w:rPr>
        <w:t xml:space="preserve">По предоставленным формам отчетности </w:t>
      </w:r>
      <w:r w:rsidR="008C5743" w:rsidRPr="009A733D">
        <w:rPr>
          <w:rFonts w:ascii="Times New Roman" w:eastAsia="Times New Roman" w:hAnsi="Times New Roman"/>
          <w:sz w:val="28"/>
          <w:szCs w:val="28"/>
        </w:rPr>
        <w:t xml:space="preserve">ДШИ и СПО </w:t>
      </w:r>
      <w:r w:rsidR="009746D8" w:rsidRPr="009A733D">
        <w:rPr>
          <w:rFonts w:ascii="Times New Roman" w:eastAsia="Times New Roman" w:hAnsi="Times New Roman"/>
          <w:sz w:val="28"/>
          <w:szCs w:val="28"/>
        </w:rPr>
        <w:t>была сведена статистическая информация о деятельности учреждений за 2015</w:t>
      </w:r>
      <w:r w:rsidR="008C5743" w:rsidRPr="009A733D">
        <w:rPr>
          <w:rFonts w:ascii="Times New Roman" w:eastAsia="Times New Roman" w:hAnsi="Times New Roman"/>
          <w:sz w:val="28"/>
          <w:szCs w:val="28"/>
        </w:rPr>
        <w:t>-2016 учебный</w:t>
      </w:r>
      <w:r w:rsidR="00324DB5" w:rsidRPr="009A733D">
        <w:rPr>
          <w:rFonts w:ascii="Times New Roman" w:eastAsia="Times New Roman" w:hAnsi="Times New Roman"/>
          <w:sz w:val="28"/>
          <w:szCs w:val="28"/>
        </w:rPr>
        <w:t xml:space="preserve"> год и подготовлена обзорная аналитическая информация.</w:t>
      </w:r>
      <w:r w:rsidR="001F6B42" w:rsidRPr="009A733D">
        <w:rPr>
          <w:rFonts w:ascii="Times New Roman" w:hAnsi="Times New Roman"/>
          <w:sz w:val="28"/>
          <w:szCs w:val="28"/>
        </w:rPr>
        <w:t xml:space="preserve"> </w:t>
      </w:r>
      <w:r w:rsidR="003216EE" w:rsidRPr="009A733D">
        <w:rPr>
          <w:rFonts w:ascii="Times New Roman" w:hAnsi="Times New Roman"/>
          <w:sz w:val="28"/>
          <w:szCs w:val="28"/>
        </w:rPr>
        <w:t>З</w:t>
      </w:r>
      <w:r w:rsidR="001F6B42" w:rsidRPr="009A733D">
        <w:rPr>
          <w:rFonts w:ascii="Times New Roman" w:eastAsia="Times New Roman" w:hAnsi="Times New Roman"/>
          <w:sz w:val="28"/>
          <w:szCs w:val="28"/>
        </w:rPr>
        <w:t>аполнена сводная форма о деятельности ДШИ в 2015-2016 г. в АИС «Статистическая отчетность отрасли» ГИВЦ МК РФ</w:t>
      </w:r>
      <w:r w:rsidR="003216EE" w:rsidRPr="009A733D">
        <w:rPr>
          <w:rFonts w:ascii="Times New Roman" w:eastAsia="Times New Roman" w:hAnsi="Times New Roman"/>
          <w:sz w:val="28"/>
          <w:szCs w:val="28"/>
        </w:rPr>
        <w:t>.</w:t>
      </w:r>
    </w:p>
    <w:p w:rsidR="009746D8" w:rsidRPr="009A733D" w:rsidRDefault="009746D8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 xml:space="preserve">На основании сводных </w:t>
      </w:r>
      <w:r w:rsidR="00D31FDE" w:rsidRPr="009A733D">
        <w:rPr>
          <w:rFonts w:ascii="Times New Roman" w:eastAsia="Times New Roman" w:hAnsi="Times New Roman"/>
          <w:sz w:val="28"/>
          <w:szCs w:val="28"/>
        </w:rPr>
        <w:t xml:space="preserve">статистических </w:t>
      </w:r>
      <w:r w:rsidRPr="009A733D">
        <w:rPr>
          <w:rFonts w:ascii="Times New Roman" w:eastAsia="Times New Roman" w:hAnsi="Times New Roman"/>
          <w:sz w:val="28"/>
          <w:szCs w:val="28"/>
        </w:rPr>
        <w:t xml:space="preserve">данных </w:t>
      </w:r>
      <w:r w:rsidR="00D31FDE" w:rsidRPr="009A733D">
        <w:rPr>
          <w:rFonts w:ascii="Times New Roman" w:eastAsia="Times New Roman" w:hAnsi="Times New Roman"/>
          <w:sz w:val="28"/>
          <w:szCs w:val="28"/>
        </w:rPr>
        <w:t>о деятельности государственных и муниципальных учреждений культуры был п</w:t>
      </w:r>
      <w:r w:rsidRPr="009A733D">
        <w:rPr>
          <w:rFonts w:ascii="Times New Roman" w:eastAsia="Times New Roman" w:hAnsi="Times New Roman"/>
          <w:sz w:val="28"/>
          <w:szCs w:val="28"/>
        </w:rPr>
        <w:t>одготовлен ежегодный обзор социокультурной ситуации в Иркутской области.</w:t>
      </w:r>
      <w:r w:rsidR="004E75CC" w:rsidRPr="009A733D">
        <w:rPr>
          <w:rFonts w:ascii="Times New Roman" w:eastAsia="Times New Roman" w:hAnsi="Times New Roman"/>
          <w:sz w:val="28"/>
          <w:szCs w:val="28"/>
        </w:rPr>
        <w:t xml:space="preserve"> Обзор включает в себя разделы: «Учреждения культуры (общая информация)», </w:t>
      </w:r>
      <w:r w:rsidR="00D06225" w:rsidRPr="009A733D">
        <w:rPr>
          <w:rFonts w:ascii="Times New Roman" w:eastAsia="Times New Roman" w:hAnsi="Times New Roman"/>
          <w:sz w:val="28"/>
          <w:szCs w:val="28"/>
        </w:rPr>
        <w:t xml:space="preserve">«Реализация «имиджевых» проектов», «Театральная деятельность», </w:t>
      </w:r>
      <w:r w:rsidR="00D06225" w:rsidRPr="009A733D">
        <w:rPr>
          <w:rFonts w:ascii="Times New Roman" w:eastAsia="Times New Roman" w:hAnsi="Times New Roman"/>
          <w:sz w:val="28"/>
          <w:szCs w:val="28"/>
        </w:rPr>
        <w:lastRenderedPageBreak/>
        <w:t>«Концертная деятельность», «Музейная деятельность», «Библиотечная деятельность», «Культурно-досуговая деятельность»</w:t>
      </w:r>
      <w:r w:rsidR="00A35A37" w:rsidRPr="009A733D">
        <w:rPr>
          <w:rFonts w:ascii="Times New Roman" w:eastAsia="Times New Roman" w:hAnsi="Times New Roman"/>
          <w:sz w:val="28"/>
          <w:szCs w:val="28"/>
        </w:rPr>
        <w:t>.</w:t>
      </w:r>
    </w:p>
    <w:p w:rsidR="009746D8" w:rsidRPr="009A733D" w:rsidRDefault="009746D8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hAnsi="Times New Roman"/>
          <w:sz w:val="28"/>
          <w:szCs w:val="28"/>
        </w:rPr>
        <w:t>Во исполнение распоряжения Правительства Российской Федерации от 28 декабря 2012 г. №2606-р «О плане мероприятий («дорожной карте») ˝Изменения в отраслях социальной сферы, направленные на повышение эффективности сферы культуры˝» осуществлялся сбор показателей деятельности муниципальных и областных учреждений культуры, установленных Планом мероприятий («дорожной карты»), направленных на повышение эффективности сферы культуры Иркутской области.</w:t>
      </w:r>
      <w:r w:rsidR="00A35A37" w:rsidRPr="009A733D">
        <w:rPr>
          <w:rFonts w:ascii="Times New Roman" w:hAnsi="Times New Roman"/>
          <w:sz w:val="28"/>
          <w:szCs w:val="28"/>
        </w:rPr>
        <w:t xml:space="preserve"> </w:t>
      </w:r>
      <w:r w:rsidR="00730A99" w:rsidRPr="009A733D">
        <w:rPr>
          <w:rFonts w:ascii="Times New Roman" w:hAnsi="Times New Roman"/>
          <w:sz w:val="28"/>
          <w:szCs w:val="28"/>
        </w:rPr>
        <w:t>П</w:t>
      </w:r>
      <w:r w:rsidR="00A35A37" w:rsidRPr="009A733D">
        <w:rPr>
          <w:rFonts w:ascii="Times New Roman" w:hAnsi="Times New Roman"/>
          <w:sz w:val="28"/>
          <w:szCs w:val="28"/>
        </w:rPr>
        <w:t>оказател</w:t>
      </w:r>
      <w:r w:rsidR="00730A99" w:rsidRPr="009A733D">
        <w:rPr>
          <w:rFonts w:ascii="Times New Roman" w:hAnsi="Times New Roman"/>
          <w:sz w:val="28"/>
          <w:szCs w:val="28"/>
        </w:rPr>
        <w:t xml:space="preserve">и в соответствии </w:t>
      </w:r>
      <w:r w:rsidR="00F5363D" w:rsidRPr="009A733D">
        <w:rPr>
          <w:rFonts w:ascii="Times New Roman" w:hAnsi="Times New Roman"/>
          <w:sz w:val="28"/>
          <w:szCs w:val="28"/>
        </w:rPr>
        <w:t xml:space="preserve">с установленной формой </w:t>
      </w:r>
      <w:r w:rsidR="00730A99" w:rsidRPr="009A733D">
        <w:rPr>
          <w:rFonts w:ascii="Times New Roman" w:hAnsi="Times New Roman"/>
          <w:sz w:val="28"/>
          <w:szCs w:val="28"/>
        </w:rPr>
        <w:t xml:space="preserve">ежемесячно </w:t>
      </w:r>
      <w:r w:rsidR="00F5363D" w:rsidRPr="009A733D">
        <w:rPr>
          <w:rFonts w:ascii="Times New Roman" w:hAnsi="Times New Roman"/>
          <w:sz w:val="28"/>
          <w:szCs w:val="28"/>
        </w:rPr>
        <w:t xml:space="preserve">предоставляли </w:t>
      </w:r>
      <w:r w:rsidR="00A35A37" w:rsidRPr="009A733D">
        <w:rPr>
          <w:rFonts w:ascii="Times New Roman" w:hAnsi="Times New Roman"/>
          <w:sz w:val="28"/>
          <w:szCs w:val="28"/>
        </w:rPr>
        <w:t>42 муниципальных образовани</w:t>
      </w:r>
      <w:r w:rsidR="00F5363D" w:rsidRPr="009A733D">
        <w:rPr>
          <w:rFonts w:ascii="Times New Roman" w:hAnsi="Times New Roman"/>
          <w:sz w:val="28"/>
          <w:szCs w:val="28"/>
        </w:rPr>
        <w:t>я</w:t>
      </w:r>
      <w:r w:rsidR="00A35A37" w:rsidRPr="009A733D">
        <w:rPr>
          <w:rFonts w:ascii="Times New Roman" w:hAnsi="Times New Roman"/>
          <w:sz w:val="28"/>
          <w:szCs w:val="28"/>
        </w:rPr>
        <w:t xml:space="preserve"> </w:t>
      </w:r>
      <w:r w:rsidR="00F96553" w:rsidRPr="009A733D">
        <w:rPr>
          <w:rFonts w:ascii="Times New Roman" w:hAnsi="Times New Roman"/>
          <w:sz w:val="28"/>
          <w:szCs w:val="28"/>
        </w:rPr>
        <w:t>и 24 государственных учреждени</w:t>
      </w:r>
      <w:r w:rsidR="00F5363D" w:rsidRPr="009A733D">
        <w:rPr>
          <w:rFonts w:ascii="Times New Roman" w:hAnsi="Times New Roman"/>
          <w:sz w:val="28"/>
          <w:szCs w:val="28"/>
        </w:rPr>
        <w:t>я</w:t>
      </w:r>
      <w:r w:rsidR="00F96553" w:rsidRPr="009A733D">
        <w:rPr>
          <w:rFonts w:ascii="Times New Roman" w:hAnsi="Times New Roman"/>
          <w:sz w:val="28"/>
          <w:szCs w:val="28"/>
        </w:rPr>
        <w:t xml:space="preserve"> культуры Иркутской области</w:t>
      </w:r>
      <w:r w:rsidR="00F5363D" w:rsidRPr="009A733D">
        <w:rPr>
          <w:rFonts w:ascii="Times New Roman" w:hAnsi="Times New Roman"/>
          <w:sz w:val="28"/>
          <w:szCs w:val="28"/>
        </w:rPr>
        <w:t>. На основании сводных данных формировался отчет</w:t>
      </w:r>
      <w:r w:rsidR="00404A3B" w:rsidRPr="009A733D">
        <w:rPr>
          <w:rFonts w:ascii="Times New Roman" w:hAnsi="Times New Roman"/>
          <w:sz w:val="28"/>
          <w:szCs w:val="28"/>
        </w:rPr>
        <w:t xml:space="preserve"> о выполнении показателей, который предоставлялся в отдел государственной политики, правового и информационно-аналитического обеспечения министерства культуры и архивов Иркутской области.</w:t>
      </w:r>
    </w:p>
    <w:p w:rsidR="004F6500" w:rsidRPr="009A733D" w:rsidRDefault="009746D8" w:rsidP="00584344">
      <w:pPr>
        <w:widowControl w:val="0"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 xml:space="preserve">За отчетный период </w:t>
      </w:r>
      <w:r w:rsidR="00284CD2" w:rsidRPr="009A733D">
        <w:rPr>
          <w:rFonts w:ascii="Times New Roman" w:eastAsia="Times New Roman" w:hAnsi="Times New Roman"/>
          <w:sz w:val="28"/>
          <w:szCs w:val="28"/>
        </w:rPr>
        <w:t xml:space="preserve">по запросам министерства культуры и архивов Иркутской области </w:t>
      </w:r>
      <w:r w:rsidRPr="009A733D">
        <w:rPr>
          <w:rFonts w:ascii="Times New Roman" w:eastAsia="Times New Roman" w:hAnsi="Times New Roman"/>
          <w:sz w:val="28"/>
          <w:szCs w:val="28"/>
        </w:rPr>
        <w:t>были подготовлены аналитические, статистические и информационные материалы по различным направлениям сферы культуры РФ и деятельности учреждений отра</w:t>
      </w:r>
      <w:r w:rsidR="004F6500" w:rsidRPr="009A733D">
        <w:rPr>
          <w:rFonts w:ascii="Times New Roman" w:eastAsia="Times New Roman" w:hAnsi="Times New Roman"/>
          <w:sz w:val="28"/>
          <w:szCs w:val="28"/>
        </w:rPr>
        <w:t>сли культуры Иркутской области: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«Потребность и наличие мест в учреждениях культуры»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«О проведенных профилактических и культурно-зрелищных мероприятиях антинаркотической направленности в учреждениях культуры Иркутской области в 2015 году»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«Сфера культуры муниципального образования Усть-Илимский район» 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«Сфера культуры муниципального образования «город Усть-Илимск» Иркутской области»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«Показатели деятельности учреждений культуры Иркутской области в 2015 году»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«Создание условий для формирования и развития нравственных и духовных ценностей, наиболее полного удовлетворения культурных потребностей населения Иркутской области и его занятий литературным, художественным и иными видами творчества: информация о деятельности учреждений культуры»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«Эффективный контракт»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«Молодежь и культура в 2015 году»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hAnsi="Times New Roman"/>
          <w:kern w:val="0"/>
          <w:sz w:val="28"/>
          <w:szCs w:val="28"/>
          <w:lang w:eastAsia="en-US"/>
        </w:rPr>
        <w:t xml:space="preserve">«Информация министерства культуры и архивов Иркутской области к докладу </w:t>
      </w:r>
      <w:proofErr w:type="spellStart"/>
      <w:r w:rsidRPr="009A733D">
        <w:rPr>
          <w:rFonts w:ascii="Times New Roman" w:hAnsi="Times New Roman"/>
          <w:kern w:val="0"/>
          <w:sz w:val="28"/>
          <w:szCs w:val="28"/>
          <w:lang w:eastAsia="en-US"/>
        </w:rPr>
        <w:t>В.Ф.Вобликовой</w:t>
      </w:r>
      <w:proofErr w:type="spellEnd"/>
      <w:r w:rsidRPr="009A733D">
        <w:rPr>
          <w:rFonts w:ascii="Times New Roman" w:hAnsi="Times New Roman"/>
          <w:kern w:val="0"/>
          <w:sz w:val="28"/>
          <w:szCs w:val="28"/>
          <w:lang w:eastAsia="en-US"/>
        </w:rPr>
        <w:t xml:space="preserve"> на форуме «Земля Иркутская»»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«Оптимизация сети муниципальных учреждений Иркутской области в 2015 г.»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«Доля расходов консолидированных бюджетов субъектов Российской Федерации на культуру в общих расходах соответствующего бюджета субъекта СФО в 2015 г.»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tabs>
          <w:tab w:val="left" w:pos="284"/>
        </w:tabs>
        <w:suppressAutoHyphens w:val="0"/>
        <w:snapToGri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color w:val="000000"/>
          <w:kern w:val="0"/>
          <w:sz w:val="28"/>
          <w:szCs w:val="28"/>
          <w:lang w:eastAsia="en-US"/>
        </w:rPr>
        <w:lastRenderedPageBreak/>
        <w:t xml:space="preserve">«Справка о состоянии ДШИ по итогам </w:t>
      </w:r>
      <w:proofErr w:type="spellStart"/>
      <w:r w:rsidRPr="009A733D">
        <w:rPr>
          <w:rFonts w:ascii="Times New Roman" w:eastAsiaTheme="minorHAnsi" w:hAnsi="Times New Roman"/>
          <w:color w:val="000000"/>
          <w:kern w:val="0"/>
          <w:sz w:val="28"/>
          <w:szCs w:val="28"/>
          <w:lang w:eastAsia="en-US"/>
        </w:rPr>
        <w:t>статотчетности</w:t>
      </w:r>
      <w:proofErr w:type="spellEnd"/>
      <w:r w:rsidRPr="009A733D">
        <w:rPr>
          <w:rFonts w:ascii="Times New Roman" w:eastAsiaTheme="minorHAnsi" w:hAnsi="Times New Roman"/>
          <w:color w:val="000000"/>
          <w:kern w:val="0"/>
          <w:sz w:val="28"/>
          <w:szCs w:val="28"/>
          <w:lang w:eastAsia="en-US"/>
        </w:rPr>
        <w:t xml:space="preserve"> за 2015-2016 учебный год»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tabs>
          <w:tab w:val="left" w:pos="284"/>
        </w:tabs>
        <w:suppressAutoHyphens w:val="0"/>
        <w:snapToGri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«Духовые оркестры Иркутской области»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«Ключевые показатели и их целевые значения (согласно региональным документам стратегического планирования субъекта РФ)»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«Сведения о реализации Стратегии государственной культурной политики на период до 2030 года на уровне субъекта Российской Федерации»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«Информация по пунктам 41, 42, 44 Плана мероприятий на 2015-2020 гг. по реализации Концепции развития дополнительного образования»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«Сфера культуры муниципального образований «Боханский район» Иркутской области»</w:t>
      </w:r>
    </w:p>
    <w:p w:rsidR="00ED68CE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«Сфера культуры Осинского районного муниципального образования»</w:t>
      </w:r>
    </w:p>
    <w:p w:rsidR="00ED68CE" w:rsidRPr="009A733D" w:rsidRDefault="00ED68CE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Сфера культуры Баяндаевского районного муниципального образования</w:t>
      </w:r>
    </w:p>
    <w:p w:rsidR="004F6500" w:rsidRPr="009A733D" w:rsidRDefault="004F6500" w:rsidP="0058434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9A733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«Сфера культуры муниципального образования «Эхирит-Булагатский район»»</w:t>
      </w:r>
    </w:p>
    <w:p w:rsidR="00ED68CE" w:rsidRPr="009A733D" w:rsidRDefault="00ED68CE" w:rsidP="00584344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A733D">
        <w:rPr>
          <w:rFonts w:ascii="Times New Roman" w:hAnsi="Times New Roman"/>
          <w:sz w:val="28"/>
          <w:szCs w:val="28"/>
        </w:rPr>
        <w:t>Сфера культуры муниципального образования Слюдянский район</w:t>
      </w:r>
    </w:p>
    <w:p w:rsidR="00523CC1" w:rsidRPr="009A733D" w:rsidRDefault="00BB5375" w:rsidP="0058434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 отчетный период отдел</w:t>
      </w:r>
      <w:r w:rsidR="005D7273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принял участие в</w:t>
      </w: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4 мониторинга</w:t>
      </w:r>
      <w:r w:rsidR="005D7273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</w:t>
      </w:r>
      <w:r w:rsidR="00523CC1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523CC1" w:rsidRPr="009A733D" w:rsidRDefault="00523CC1" w:rsidP="00584344">
      <w:pPr>
        <w:pStyle w:val="a3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мониторинг обеспеченности учреждениями культуры, мониторинг соответствия инфраструктуры организаций культуры с учетом нормативов обеспеченности и условий территориальной доступности, </w:t>
      </w:r>
    </w:p>
    <w:p w:rsidR="00523CC1" w:rsidRPr="009A733D" w:rsidRDefault="00523CC1" w:rsidP="00584344">
      <w:pPr>
        <w:pStyle w:val="a3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мониторинг показателей и результативности деятельности ДШИ в 2015 г., </w:t>
      </w:r>
    </w:p>
    <w:p w:rsidR="00523CC1" w:rsidRPr="009A733D" w:rsidRDefault="00523CC1" w:rsidP="00584344">
      <w:pPr>
        <w:pStyle w:val="a3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мониторинг показателей и результативности деятельности СПО, </w:t>
      </w:r>
    </w:p>
    <w:p w:rsidR="00523CC1" w:rsidRPr="009A733D" w:rsidRDefault="00523CC1" w:rsidP="00584344">
      <w:pPr>
        <w:pStyle w:val="a3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мониторинг обеспеченности и потребности в музыкальных инструментах.</w:t>
      </w:r>
    </w:p>
    <w:p w:rsidR="009746D8" w:rsidRPr="009A733D" w:rsidRDefault="00523CC1" w:rsidP="00584344">
      <w:pPr>
        <w:pStyle w:val="a3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Все мониторинг</w:t>
      </w:r>
      <w:r w:rsidR="00F1397D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290E83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проводились</w:t>
      </w: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МК РФ</w:t>
      </w:r>
      <w:r w:rsidR="00F1397D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В</w:t>
      </w: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соответствии с предложенными формами сбора информации</w:t>
      </w:r>
      <w:r w:rsidR="00F1397D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отдел осуществлял сбор данных </w:t>
      </w:r>
      <w:r w:rsidR="00CE608B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из</w:t>
      </w:r>
      <w:r w:rsidR="00F1397D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B5375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государственны</w:t>
      </w:r>
      <w:r w:rsidR="00CE608B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 и муниципальных</w:t>
      </w:r>
      <w:r w:rsidR="00BB5375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учреждени</w:t>
      </w:r>
      <w:r w:rsidR="00CE608B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й культуры, формировал сводные формы для предоставления в МК РФ.</w:t>
      </w:r>
    </w:p>
    <w:p w:rsidR="009746D8" w:rsidRPr="009A733D" w:rsidRDefault="00BD4A94" w:rsidP="0058434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запросу Счетной палаты Российской Федерации по контрольному мероприятию «Анализ планирования и реализации мероприятий государственной программы Российской Федерации «Развитие культуры и туризма» на 2013-2020 годы, включая оценку сбалансированности целей, задач, индикаторов, мероприятий и финансовых ресурсов государственной программы, и ее соответствия долгосрочным целям социально-экономического развития Российской Федерации, а также контроль исполнения Указа Президента Российской Федерации от 7 мая 2012 года № 597 «О мерах по реализации государственной социальной политики»</w:t>
      </w:r>
      <w:r w:rsidR="00C3698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C3698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основе имеющихся данных, </w:t>
      </w: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</w:t>
      </w:r>
      <w:r w:rsidR="009746D8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ыла подготовлена информация</w:t>
      </w:r>
      <w:r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которая включала в себя </w:t>
      </w:r>
      <w:r w:rsidR="00863BED" w:rsidRPr="009A73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таблицы по всем видам учреждений культуры Иркутской области и показателям их деятельности, финансового и кадрового обеспечения.</w:t>
      </w:r>
    </w:p>
    <w:p w:rsidR="009746D8" w:rsidRPr="009A733D" w:rsidRDefault="009746D8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lastRenderedPageBreak/>
        <w:t xml:space="preserve">По запросу министерства физической культуры, спорта и молодежной политики Иркутской области были подготовлены материалы в Государственный доклад «Молодежь Иркутской области». </w:t>
      </w:r>
    </w:p>
    <w:p w:rsidR="00311C56" w:rsidRPr="009A733D" w:rsidRDefault="00311C56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>Указанные информационно-аналитические материалы использовались в текущей работе министерства культуры и архивов Иркутской области, при формировании планов работы, долгосрочных, государственной и ведомственных целевых программ, составлении отчетов и докладов, презентаций по отдельным направлениям деятельности в сфере культуры, составлении справок о состоянии сферы культуры муниципальных образований, подготовке материалов в СМИ, пресс-конференций и т.д.</w:t>
      </w:r>
    </w:p>
    <w:p w:rsidR="00831C90" w:rsidRPr="009A733D" w:rsidRDefault="00831C90" w:rsidP="0058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33D">
        <w:rPr>
          <w:rFonts w:ascii="Times New Roman" w:hAnsi="Times New Roman"/>
          <w:sz w:val="28"/>
          <w:szCs w:val="28"/>
        </w:rPr>
        <w:t>Основной проблемой при проведении вышеперечисленных работ, как показала практика, является сбор информации из учреждений и управлений культуры муниципальных образований области: получение своевременной и достоверной информации.</w:t>
      </w:r>
    </w:p>
    <w:p w:rsidR="00831C90" w:rsidRPr="009A733D" w:rsidRDefault="00831C90" w:rsidP="0058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33D">
        <w:rPr>
          <w:rFonts w:ascii="Times New Roman" w:hAnsi="Times New Roman"/>
          <w:sz w:val="28"/>
          <w:szCs w:val="28"/>
        </w:rPr>
        <w:t>С целью совершенствования деятельности отдела рекомендуется:</w:t>
      </w:r>
    </w:p>
    <w:p w:rsidR="00831C90" w:rsidRPr="009A733D" w:rsidRDefault="00831C90" w:rsidP="005843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33D">
        <w:rPr>
          <w:rFonts w:ascii="Times New Roman" w:hAnsi="Times New Roman"/>
          <w:sz w:val="28"/>
          <w:szCs w:val="28"/>
        </w:rPr>
        <w:t>разработать методические рекомендации по заполнению формы федерального статистического наблюдения №1-ДШИ;</w:t>
      </w:r>
    </w:p>
    <w:p w:rsidR="00831C90" w:rsidRPr="009A733D" w:rsidRDefault="003D4317" w:rsidP="005843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33D">
        <w:rPr>
          <w:rFonts w:ascii="Times New Roman" w:hAnsi="Times New Roman"/>
          <w:sz w:val="28"/>
          <w:szCs w:val="28"/>
        </w:rPr>
        <w:t>наиболее точно формулировать формы запросов;</w:t>
      </w:r>
    </w:p>
    <w:p w:rsidR="00831C90" w:rsidRPr="009A733D" w:rsidRDefault="00831C90" w:rsidP="005843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33D">
        <w:rPr>
          <w:rFonts w:ascii="Times New Roman" w:hAnsi="Times New Roman"/>
          <w:sz w:val="28"/>
          <w:szCs w:val="28"/>
        </w:rPr>
        <w:t>подготовить и разослать письма о необходимость предоставления своевременной и достоверной информации</w:t>
      </w:r>
      <w:r w:rsidR="0083752D">
        <w:rPr>
          <w:rFonts w:ascii="Times New Roman" w:hAnsi="Times New Roman"/>
          <w:sz w:val="28"/>
          <w:szCs w:val="28"/>
        </w:rPr>
        <w:t>;</w:t>
      </w:r>
    </w:p>
    <w:p w:rsidR="00831C90" w:rsidRPr="009A733D" w:rsidRDefault="00831C90" w:rsidP="005843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33D">
        <w:rPr>
          <w:rFonts w:ascii="Times New Roman" w:hAnsi="Times New Roman"/>
          <w:sz w:val="28"/>
          <w:szCs w:val="28"/>
        </w:rPr>
        <w:t xml:space="preserve">запланировать выступление на Координационном совете о </w:t>
      </w:r>
      <w:r w:rsidR="0083752D">
        <w:rPr>
          <w:rFonts w:ascii="Times New Roman" w:hAnsi="Times New Roman"/>
          <w:sz w:val="28"/>
          <w:szCs w:val="28"/>
        </w:rPr>
        <w:t xml:space="preserve">качестве </w:t>
      </w:r>
      <w:r w:rsidRPr="009A733D">
        <w:rPr>
          <w:rFonts w:ascii="Times New Roman" w:hAnsi="Times New Roman"/>
          <w:sz w:val="28"/>
          <w:szCs w:val="28"/>
        </w:rPr>
        <w:t>предоставлени</w:t>
      </w:r>
      <w:r w:rsidR="0083752D">
        <w:rPr>
          <w:rFonts w:ascii="Times New Roman" w:hAnsi="Times New Roman"/>
          <w:sz w:val="28"/>
          <w:szCs w:val="28"/>
        </w:rPr>
        <w:t>я</w:t>
      </w:r>
      <w:r w:rsidRPr="009A733D">
        <w:rPr>
          <w:rFonts w:ascii="Times New Roman" w:hAnsi="Times New Roman"/>
          <w:sz w:val="28"/>
          <w:szCs w:val="28"/>
        </w:rPr>
        <w:t xml:space="preserve"> информации</w:t>
      </w:r>
      <w:r w:rsidR="003D4317" w:rsidRPr="009A733D">
        <w:rPr>
          <w:rFonts w:ascii="Times New Roman" w:hAnsi="Times New Roman"/>
          <w:sz w:val="28"/>
          <w:szCs w:val="28"/>
        </w:rPr>
        <w:t>.</w:t>
      </w:r>
    </w:p>
    <w:p w:rsidR="006A5736" w:rsidRDefault="006A5736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733D">
        <w:rPr>
          <w:rFonts w:ascii="Times New Roman" w:eastAsia="Times New Roman" w:hAnsi="Times New Roman"/>
          <w:sz w:val="28"/>
          <w:szCs w:val="28"/>
        </w:rPr>
        <w:t>По результатам независимой оценки качества оказания услуг</w:t>
      </w:r>
      <w:r w:rsidR="00845B1D" w:rsidRPr="009A733D">
        <w:rPr>
          <w:rFonts w:ascii="Times New Roman" w:eastAsia="Times New Roman" w:hAnsi="Times New Roman"/>
          <w:sz w:val="28"/>
          <w:szCs w:val="28"/>
        </w:rPr>
        <w:t xml:space="preserve"> и в соответствии с предложениями Общественного совета был разработан</w:t>
      </w:r>
      <w:r w:rsidR="00D55964" w:rsidRPr="009A733D">
        <w:rPr>
          <w:rFonts w:ascii="Times New Roman" w:eastAsia="Times New Roman" w:hAnsi="Times New Roman"/>
          <w:sz w:val="28"/>
          <w:szCs w:val="28"/>
        </w:rPr>
        <w:t xml:space="preserve">, утвержден и размещен на сайте учреждения </w:t>
      </w:r>
      <w:r w:rsidR="00845B1D" w:rsidRPr="009A733D">
        <w:rPr>
          <w:rFonts w:ascii="Times New Roman" w:eastAsia="Times New Roman" w:hAnsi="Times New Roman"/>
          <w:sz w:val="28"/>
          <w:szCs w:val="28"/>
        </w:rPr>
        <w:t>«План мероприятий по улучшению качества работы ИОУМЦКИ "Байкал"</w:t>
      </w:r>
      <w:r w:rsidR="00D55964" w:rsidRPr="009A733D">
        <w:rPr>
          <w:rFonts w:ascii="Times New Roman" w:eastAsia="Times New Roman" w:hAnsi="Times New Roman"/>
          <w:sz w:val="28"/>
          <w:szCs w:val="28"/>
        </w:rPr>
        <w:t xml:space="preserve">». В соответствии с исполнением плана мероприятий была </w:t>
      </w:r>
      <w:r w:rsidR="00845B1D" w:rsidRPr="009A733D">
        <w:rPr>
          <w:rFonts w:ascii="Times New Roman" w:eastAsia="Times New Roman" w:hAnsi="Times New Roman"/>
          <w:sz w:val="28"/>
          <w:szCs w:val="28"/>
        </w:rPr>
        <w:t>разработана анкета по изучению качества оказания услуг</w:t>
      </w:r>
      <w:r w:rsidR="00423DB4" w:rsidRPr="009A733D">
        <w:rPr>
          <w:rFonts w:ascii="Times New Roman" w:eastAsia="Times New Roman" w:hAnsi="Times New Roman"/>
          <w:sz w:val="28"/>
          <w:szCs w:val="28"/>
        </w:rPr>
        <w:t xml:space="preserve"> дополнительного профессионального образования. Проведено анкетирование 140 слушателей курсов повышения квалификации. </w:t>
      </w:r>
    </w:p>
    <w:p w:rsidR="009338A1" w:rsidRDefault="0064548A" w:rsidP="0058434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548A">
        <w:rPr>
          <w:rFonts w:ascii="Times New Roman" w:eastAsia="Times New Roman" w:hAnsi="Times New Roman"/>
          <w:sz w:val="28"/>
          <w:szCs w:val="28"/>
        </w:rPr>
        <w:t>В анкете респондентам были предложены 7 критериев, по которым необходимо было дать оценку по шкале от 1 до 5: оценка расписания; содержание курсов; организация курсов; практическое применение полученных знаний; преподавательский состав; организация технических и образовательных услуг; своевременность и достаточность информации.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="0083752D">
        <w:rPr>
          <w:rFonts w:ascii="Times New Roman" w:eastAsia="Times New Roman" w:hAnsi="Times New Roman"/>
          <w:sz w:val="28"/>
          <w:szCs w:val="28"/>
        </w:rPr>
        <w:t xml:space="preserve">о совокупности критериев </w:t>
      </w:r>
      <w:r>
        <w:rPr>
          <w:rFonts w:ascii="Times New Roman" w:eastAsia="Times New Roman" w:hAnsi="Times New Roman"/>
          <w:sz w:val="28"/>
          <w:szCs w:val="28"/>
        </w:rPr>
        <w:t xml:space="preserve">курсы </w:t>
      </w:r>
      <w:r w:rsidR="0083752D">
        <w:rPr>
          <w:rFonts w:ascii="Times New Roman" w:eastAsia="Times New Roman" w:hAnsi="Times New Roman"/>
          <w:sz w:val="28"/>
          <w:szCs w:val="28"/>
        </w:rPr>
        <w:t>получили</w:t>
      </w:r>
      <w:r w:rsidR="0083752D">
        <w:rPr>
          <w:rFonts w:ascii="Times New Roman" w:eastAsia="Times New Roman" w:hAnsi="Times New Roman"/>
          <w:sz w:val="28"/>
          <w:szCs w:val="28"/>
        </w:rPr>
        <w:t xml:space="preserve"> </w:t>
      </w:r>
      <w:r w:rsidR="0083752D">
        <w:rPr>
          <w:rFonts w:ascii="Times New Roman" w:eastAsia="Times New Roman" w:hAnsi="Times New Roman"/>
          <w:sz w:val="28"/>
          <w:szCs w:val="28"/>
        </w:rPr>
        <w:t>оценк</w:t>
      </w:r>
      <w:r w:rsidR="009338A1">
        <w:rPr>
          <w:rFonts w:ascii="Times New Roman" w:eastAsia="Times New Roman" w:hAnsi="Times New Roman"/>
          <w:sz w:val="28"/>
          <w:szCs w:val="28"/>
        </w:rPr>
        <w:t>и:</w:t>
      </w:r>
    </w:p>
    <w:p w:rsidR="0064548A" w:rsidRPr="009338A1" w:rsidRDefault="0083752D" w:rsidP="00584344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38A1">
        <w:rPr>
          <w:rFonts w:ascii="Times New Roman" w:eastAsia="Times New Roman" w:hAnsi="Times New Roman"/>
          <w:sz w:val="28"/>
          <w:szCs w:val="28"/>
        </w:rPr>
        <w:t>«Экономика и менеджмент в социально-культурной сфере: современны теории, технологии и эффективные практики» для руководителей в сфере культуры и искусства (4,9 баллов)</w:t>
      </w:r>
      <w:r w:rsidR="009338A1" w:rsidRPr="009338A1">
        <w:rPr>
          <w:rFonts w:ascii="Times New Roman" w:eastAsia="Times New Roman" w:hAnsi="Times New Roman"/>
          <w:sz w:val="28"/>
          <w:szCs w:val="28"/>
        </w:rPr>
        <w:t>;</w:t>
      </w:r>
    </w:p>
    <w:p w:rsidR="009338A1" w:rsidRPr="009338A1" w:rsidRDefault="009338A1" w:rsidP="00584344">
      <w:pPr>
        <w:pStyle w:val="a3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8A1">
        <w:rPr>
          <w:rFonts w:ascii="Times New Roman" w:hAnsi="Times New Roman"/>
          <w:sz w:val="28"/>
          <w:szCs w:val="28"/>
        </w:rPr>
        <w:t>«Эффективные модели организации и управления на этапе развития ДШИ» для руководителей ДШИ (4,6 баллов)</w:t>
      </w:r>
      <w:r>
        <w:rPr>
          <w:rFonts w:ascii="Times New Roman" w:hAnsi="Times New Roman"/>
          <w:sz w:val="28"/>
          <w:szCs w:val="28"/>
        </w:rPr>
        <w:t>;</w:t>
      </w:r>
    </w:p>
    <w:p w:rsidR="009338A1" w:rsidRPr="009338A1" w:rsidRDefault="009338A1" w:rsidP="00584344">
      <w:pPr>
        <w:pStyle w:val="a3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8A1">
        <w:rPr>
          <w:rFonts w:ascii="Times New Roman" w:hAnsi="Times New Roman"/>
          <w:sz w:val="28"/>
          <w:szCs w:val="28"/>
        </w:rPr>
        <w:t>«Современные тенденции в музыкальном образовании (Духовые и ударные инструменты)» для специалистов области игры на духовых и ударных инструментах (4,7 баллов)</w:t>
      </w:r>
      <w:r>
        <w:rPr>
          <w:rFonts w:ascii="Times New Roman" w:hAnsi="Times New Roman"/>
          <w:sz w:val="28"/>
          <w:szCs w:val="28"/>
        </w:rPr>
        <w:t>;</w:t>
      </w:r>
    </w:p>
    <w:p w:rsidR="009338A1" w:rsidRPr="009338A1" w:rsidRDefault="009338A1" w:rsidP="00584344">
      <w:pPr>
        <w:pStyle w:val="a3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8A1">
        <w:rPr>
          <w:rFonts w:ascii="Times New Roman" w:hAnsi="Times New Roman"/>
          <w:sz w:val="28"/>
          <w:szCs w:val="28"/>
        </w:rPr>
        <w:lastRenderedPageBreak/>
        <w:t>«Художественное образование в современном мире: традиции, инновации, развитие» для преподавателей детских художественных школ и детских школ искусств (4,6 баллов)</w:t>
      </w:r>
      <w:r>
        <w:rPr>
          <w:rFonts w:ascii="Times New Roman" w:hAnsi="Times New Roman"/>
          <w:sz w:val="28"/>
          <w:szCs w:val="28"/>
        </w:rPr>
        <w:t>;</w:t>
      </w:r>
    </w:p>
    <w:p w:rsidR="0064548A" w:rsidRPr="009338A1" w:rsidRDefault="009338A1" w:rsidP="00584344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38A1">
        <w:rPr>
          <w:rFonts w:ascii="Times New Roman" w:hAnsi="Times New Roman"/>
          <w:sz w:val="28"/>
          <w:szCs w:val="28"/>
        </w:rPr>
        <w:t>«Правовое регулирование организационно-хозяйственной деятельности учреждений культуры» для руководителей в сфере культуры и искусства (4,4 баллов)</w:t>
      </w:r>
      <w:r w:rsidRPr="009338A1">
        <w:rPr>
          <w:rFonts w:ascii="Times New Roman" w:hAnsi="Times New Roman"/>
          <w:sz w:val="28"/>
          <w:szCs w:val="28"/>
        </w:rPr>
        <w:t>.</w:t>
      </w:r>
    </w:p>
    <w:p w:rsidR="00E6773D" w:rsidRDefault="00E6773D" w:rsidP="005843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Проанализировав </w:t>
      </w:r>
      <w:r w:rsidR="00BE63DB">
        <w:rPr>
          <w:rFonts w:ascii="Times New Roman" w:hAnsi="Times New Roman"/>
          <w:bCs/>
          <w:sz w:val="28"/>
          <w:szCs w:val="28"/>
        </w:rPr>
        <w:t xml:space="preserve">оценки и </w:t>
      </w:r>
      <w:r>
        <w:rPr>
          <w:rFonts w:ascii="Times New Roman" w:hAnsi="Times New Roman"/>
          <w:bCs/>
          <w:sz w:val="28"/>
          <w:szCs w:val="28"/>
        </w:rPr>
        <w:t xml:space="preserve">ответы слушателей </w:t>
      </w:r>
      <w:r w:rsidR="00584344">
        <w:rPr>
          <w:rFonts w:ascii="Times New Roman" w:hAnsi="Times New Roman"/>
          <w:bCs/>
          <w:sz w:val="28"/>
          <w:szCs w:val="28"/>
        </w:rPr>
        <w:t xml:space="preserve">был сделан </w:t>
      </w:r>
      <w:r>
        <w:rPr>
          <w:rFonts w:ascii="Times New Roman" w:hAnsi="Times New Roman"/>
          <w:bCs/>
          <w:sz w:val="28"/>
          <w:szCs w:val="28"/>
        </w:rPr>
        <w:t>вывод</w:t>
      </w:r>
      <w:r w:rsidR="00BE63DB">
        <w:rPr>
          <w:rFonts w:ascii="Times New Roman" w:hAnsi="Times New Roman"/>
          <w:bCs/>
          <w:sz w:val="28"/>
          <w:szCs w:val="28"/>
        </w:rPr>
        <w:t>, что н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ачальная мотивация слушателей курсов часто неадекватна задачам курсов. Следовательно, преподавателям, работающим в системе повышения квалификации необходимо изначально ее корректировать. Потребность связи с практической деятельностью слушателей требует сочетания аудиторной и самостоятельной работы. Это возможно при увеличении количества часов для прохождения курса.</w:t>
      </w:r>
    </w:p>
    <w:p w:rsidR="006D25C3" w:rsidRPr="009A733D" w:rsidRDefault="006D25C3" w:rsidP="0058434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A733D">
        <w:rPr>
          <w:color w:val="000000"/>
          <w:sz w:val="28"/>
          <w:szCs w:val="28"/>
        </w:rPr>
        <w:t>27 октября в г. Иркутске состоялось областное совещание руководителей ДШИ, ДМШ, ДХШ Иркутской области «Развитие детских школ искусств Иркутской области в 2016-2017 учебном году: проблемы, опыт, перспективы». Целью совещания стало определение приоритетных задач развития художественного образования в контексте стратегических документов в сфере культуры и искусства. В работе совещания приняли участие представители министерства культуры и архивов Иркутской области, службы по контролю и надзору в сфере образования Иркутской области, Института развития образования, руководители профессиональных образовательных организаций, директора и заместители директоров муниципальных детских школ искусств, детских музыкальных и художественных школ.</w:t>
      </w:r>
    </w:p>
    <w:p w:rsidR="006D25C3" w:rsidRPr="009A733D" w:rsidRDefault="006D25C3" w:rsidP="0058434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A733D">
        <w:rPr>
          <w:color w:val="000000"/>
          <w:sz w:val="28"/>
          <w:szCs w:val="28"/>
        </w:rPr>
        <w:t xml:space="preserve">Совещание началось с приветственного слова </w:t>
      </w:r>
      <w:r w:rsidRPr="009A733D">
        <w:rPr>
          <w:color w:val="000000"/>
          <w:sz w:val="28"/>
          <w:szCs w:val="28"/>
          <w:shd w:val="clear" w:color="auto" w:fill="FFFFFF"/>
        </w:rPr>
        <w:t xml:space="preserve">начальника отдела кадрового обеспечения, делопроизводства и образовательных учреждений министерства культуры и архивов Иркутской области – Ирины Валентиновны </w:t>
      </w:r>
      <w:proofErr w:type="spellStart"/>
      <w:r w:rsidRPr="009A733D">
        <w:rPr>
          <w:color w:val="000000"/>
          <w:sz w:val="28"/>
          <w:szCs w:val="28"/>
          <w:shd w:val="clear" w:color="auto" w:fill="FFFFFF"/>
        </w:rPr>
        <w:t>Шендер</w:t>
      </w:r>
      <w:proofErr w:type="spellEnd"/>
      <w:r w:rsidRPr="009A733D">
        <w:rPr>
          <w:color w:val="000000"/>
          <w:sz w:val="28"/>
          <w:szCs w:val="28"/>
          <w:shd w:val="clear" w:color="auto" w:fill="FFFFFF"/>
        </w:rPr>
        <w:t xml:space="preserve">. Она подчеркнула важность мероприятий подобного формата, которые дают </w:t>
      </w:r>
      <w:r w:rsidR="004A6993" w:rsidRPr="009A733D">
        <w:rPr>
          <w:color w:val="000000"/>
          <w:sz w:val="28"/>
          <w:szCs w:val="28"/>
          <w:shd w:val="clear" w:color="auto" w:fill="FFFFFF"/>
        </w:rPr>
        <w:t>возможность обсудить</w:t>
      </w:r>
      <w:r w:rsidRPr="009A733D">
        <w:rPr>
          <w:color w:val="000000"/>
          <w:sz w:val="28"/>
          <w:szCs w:val="28"/>
          <w:shd w:val="clear" w:color="auto" w:fill="FFFFFF"/>
        </w:rPr>
        <w:t xml:space="preserve"> актуальные вопросы организации учебного процесса детских школ искусств.</w:t>
      </w:r>
    </w:p>
    <w:p w:rsidR="006D25C3" w:rsidRPr="009A733D" w:rsidRDefault="006D25C3" w:rsidP="0058434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A733D">
        <w:rPr>
          <w:sz w:val="28"/>
          <w:szCs w:val="28"/>
        </w:rPr>
        <w:t xml:space="preserve">Затем </w:t>
      </w:r>
      <w:r w:rsidR="004A6993" w:rsidRPr="009A733D">
        <w:rPr>
          <w:sz w:val="28"/>
          <w:szCs w:val="28"/>
        </w:rPr>
        <w:t xml:space="preserve">прошла церемония награждения </w:t>
      </w:r>
      <w:r w:rsidRPr="009A733D">
        <w:rPr>
          <w:sz w:val="28"/>
          <w:szCs w:val="28"/>
        </w:rPr>
        <w:t xml:space="preserve">грамотами директоров школ, ученики которых заняли почетные места на всероссийских и областных творческих конкурсах. </w:t>
      </w:r>
      <w:r w:rsidR="004A6993" w:rsidRPr="009A733D">
        <w:rPr>
          <w:sz w:val="28"/>
          <w:szCs w:val="28"/>
        </w:rPr>
        <w:t xml:space="preserve">Директор ГБУ ДПО ИОУМЦКИ «Байкал» Л. С. </w:t>
      </w:r>
      <w:proofErr w:type="spellStart"/>
      <w:r w:rsidR="004A6993" w:rsidRPr="009A733D">
        <w:rPr>
          <w:sz w:val="28"/>
          <w:szCs w:val="28"/>
        </w:rPr>
        <w:t>Люберцева</w:t>
      </w:r>
      <w:proofErr w:type="spellEnd"/>
      <w:r w:rsidR="004A6993" w:rsidRPr="009A733D">
        <w:rPr>
          <w:sz w:val="28"/>
          <w:szCs w:val="28"/>
        </w:rPr>
        <w:t xml:space="preserve"> </w:t>
      </w:r>
      <w:r w:rsidRPr="009A733D">
        <w:rPr>
          <w:sz w:val="28"/>
          <w:szCs w:val="28"/>
        </w:rPr>
        <w:t>выступила с докладом на тему «Перспективы развития детских школ искусств Иркутской области в 2016-2017 учебном году».</w:t>
      </w:r>
      <w:r w:rsidR="004A1355" w:rsidRPr="009A733D">
        <w:rPr>
          <w:sz w:val="28"/>
          <w:szCs w:val="28"/>
        </w:rPr>
        <w:t xml:space="preserve"> </w:t>
      </w:r>
      <w:r w:rsidR="004A1355" w:rsidRPr="009A733D">
        <w:rPr>
          <w:color w:val="000000"/>
          <w:sz w:val="28"/>
          <w:szCs w:val="28"/>
        </w:rPr>
        <w:t>В</w:t>
      </w:r>
      <w:r w:rsidRPr="009A733D">
        <w:rPr>
          <w:color w:val="000000"/>
          <w:sz w:val="28"/>
          <w:szCs w:val="28"/>
        </w:rPr>
        <w:t xml:space="preserve"> ходе совещания был представлен опыт работы педагогов МБОУ ДО «Центральная детская школа искусств» г. Ангарска, МБОУ ДО «Детская музыкальная школа № 3» г. Иркутска, МАУ ДО «Детская школа искусств № 1» МО г. Братска, МБУ ДО «Детская школа искусств </w:t>
      </w:r>
      <w:proofErr w:type="spellStart"/>
      <w:r w:rsidRPr="009A733D">
        <w:rPr>
          <w:color w:val="000000"/>
          <w:sz w:val="28"/>
          <w:szCs w:val="28"/>
        </w:rPr>
        <w:t>г.Байкальска</w:t>
      </w:r>
      <w:proofErr w:type="spellEnd"/>
      <w:r w:rsidRPr="009A733D">
        <w:rPr>
          <w:color w:val="000000"/>
          <w:sz w:val="28"/>
          <w:szCs w:val="28"/>
        </w:rPr>
        <w:t>», МБОУ ДО Детская художественная школа № 1 г. Ангарска, МОУ ДО Иркутского районного муниципального образования «</w:t>
      </w:r>
      <w:proofErr w:type="spellStart"/>
      <w:r w:rsidRPr="009A733D">
        <w:rPr>
          <w:color w:val="000000"/>
          <w:sz w:val="28"/>
          <w:szCs w:val="28"/>
        </w:rPr>
        <w:t>Оёкская</w:t>
      </w:r>
      <w:proofErr w:type="spellEnd"/>
      <w:r w:rsidRPr="009A733D">
        <w:rPr>
          <w:color w:val="000000"/>
          <w:sz w:val="28"/>
          <w:szCs w:val="28"/>
        </w:rPr>
        <w:t xml:space="preserve"> детская музыкальная школа».</w:t>
      </w:r>
    </w:p>
    <w:p w:rsidR="006D25C3" w:rsidRPr="009A733D" w:rsidRDefault="006D25C3" w:rsidP="0058434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A733D">
        <w:rPr>
          <w:color w:val="000000"/>
          <w:sz w:val="28"/>
          <w:szCs w:val="28"/>
        </w:rPr>
        <w:lastRenderedPageBreak/>
        <w:t>В формате круглого стола были рассмотрены вопросы по организации учебного процесса, взаимодействию ДШИ с социумом, о развитии сельских ДШИ.</w:t>
      </w:r>
    </w:p>
    <w:p w:rsidR="006D25C3" w:rsidRPr="009A733D" w:rsidRDefault="006D25C3" w:rsidP="0058434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A733D">
        <w:rPr>
          <w:color w:val="000000"/>
          <w:sz w:val="28"/>
          <w:szCs w:val="28"/>
        </w:rPr>
        <w:t>Участники совещания обсудили имеющиеся проблемы, обменялись опытом работы.</w:t>
      </w:r>
      <w:r w:rsidR="004A1355" w:rsidRPr="009A733D">
        <w:rPr>
          <w:color w:val="000000"/>
          <w:sz w:val="28"/>
          <w:szCs w:val="28"/>
        </w:rPr>
        <w:t xml:space="preserve"> По итогам совещания была принята резолюция.</w:t>
      </w:r>
    </w:p>
    <w:p w:rsidR="009A733D" w:rsidRPr="009A733D" w:rsidRDefault="009A733D" w:rsidP="0058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33D">
        <w:rPr>
          <w:rFonts w:ascii="Times New Roman" w:hAnsi="Times New Roman"/>
          <w:sz w:val="28"/>
          <w:szCs w:val="28"/>
        </w:rPr>
        <w:t xml:space="preserve">В отчетном году была проведена работа по созданию фирменного стиля учреждения. Были разработаны логотип учреждения, фирменный бланк, визитки сотрудников, </w:t>
      </w:r>
      <w:proofErr w:type="spellStart"/>
      <w:r w:rsidRPr="009A733D">
        <w:rPr>
          <w:rFonts w:ascii="Times New Roman" w:hAnsi="Times New Roman"/>
          <w:sz w:val="28"/>
          <w:szCs w:val="28"/>
        </w:rPr>
        <w:t>бейджи</w:t>
      </w:r>
      <w:proofErr w:type="spellEnd"/>
      <w:r w:rsidRPr="009A733D">
        <w:rPr>
          <w:rFonts w:ascii="Times New Roman" w:hAnsi="Times New Roman"/>
          <w:sz w:val="28"/>
          <w:szCs w:val="28"/>
        </w:rPr>
        <w:t xml:space="preserve">, шаблоны диплома, грамоты, благодарственного письма. Фирменный стиль был утвержден на заседании Методического совета. Был разработан и подготовлен к печати рекламный буклет о ГБУ ДПО УМЦКИ «Байкал». </w:t>
      </w:r>
    </w:p>
    <w:p w:rsidR="006D25C3" w:rsidRPr="009A733D" w:rsidRDefault="006D25C3" w:rsidP="005843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6D25C3" w:rsidRPr="009A733D" w:rsidSect="00107B92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5C" w:rsidRDefault="00E86B5C" w:rsidP="00326FF3">
      <w:pPr>
        <w:spacing w:after="0" w:line="240" w:lineRule="auto"/>
      </w:pPr>
      <w:r>
        <w:separator/>
      </w:r>
    </w:p>
  </w:endnote>
  <w:endnote w:type="continuationSeparator" w:id="0">
    <w:p w:rsidR="00E86B5C" w:rsidRDefault="00E86B5C" w:rsidP="0032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369898"/>
      <w:docPartObj>
        <w:docPartGallery w:val="Page Numbers (Bottom of Page)"/>
        <w:docPartUnique/>
      </w:docPartObj>
    </w:sdtPr>
    <w:sdtEndPr/>
    <w:sdtContent>
      <w:p w:rsidR="00326FF3" w:rsidRDefault="00326F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3DB">
          <w:rPr>
            <w:noProof/>
          </w:rPr>
          <w:t>5</w:t>
        </w:r>
        <w:r>
          <w:fldChar w:fldCharType="end"/>
        </w:r>
      </w:p>
    </w:sdtContent>
  </w:sdt>
  <w:p w:rsidR="00326FF3" w:rsidRDefault="00326F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5C" w:rsidRDefault="00E86B5C" w:rsidP="00326FF3">
      <w:pPr>
        <w:spacing w:after="0" w:line="240" w:lineRule="auto"/>
      </w:pPr>
      <w:r>
        <w:separator/>
      </w:r>
    </w:p>
  </w:footnote>
  <w:footnote w:type="continuationSeparator" w:id="0">
    <w:p w:rsidR="00E86B5C" w:rsidRDefault="00E86B5C" w:rsidP="0032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0BAF"/>
    <w:multiLevelType w:val="hybridMultilevel"/>
    <w:tmpl w:val="B0CA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7446"/>
    <w:multiLevelType w:val="hybridMultilevel"/>
    <w:tmpl w:val="08E815EC"/>
    <w:lvl w:ilvl="0" w:tplc="11925A50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AE86EBB"/>
    <w:multiLevelType w:val="hybridMultilevel"/>
    <w:tmpl w:val="8A4AD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06139C"/>
    <w:multiLevelType w:val="hybridMultilevel"/>
    <w:tmpl w:val="B9A69D3E"/>
    <w:lvl w:ilvl="0" w:tplc="11925A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23993"/>
    <w:multiLevelType w:val="hybridMultilevel"/>
    <w:tmpl w:val="D342366A"/>
    <w:lvl w:ilvl="0" w:tplc="5ECC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E3468F0"/>
    <w:multiLevelType w:val="hybridMultilevel"/>
    <w:tmpl w:val="2592BE1E"/>
    <w:lvl w:ilvl="0" w:tplc="11925A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9E6D1A"/>
    <w:multiLevelType w:val="hybridMultilevel"/>
    <w:tmpl w:val="84E02B68"/>
    <w:lvl w:ilvl="0" w:tplc="11925A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D8"/>
    <w:rsid w:val="00006A12"/>
    <w:rsid w:val="00036E6D"/>
    <w:rsid w:val="0006316B"/>
    <w:rsid w:val="00107B92"/>
    <w:rsid w:val="00186812"/>
    <w:rsid w:val="001B4ABA"/>
    <w:rsid w:val="001F1C2C"/>
    <w:rsid w:val="001F6B42"/>
    <w:rsid w:val="00207289"/>
    <w:rsid w:val="00284CD2"/>
    <w:rsid w:val="002864FD"/>
    <w:rsid w:val="00290E83"/>
    <w:rsid w:val="002D403A"/>
    <w:rsid w:val="002E00F7"/>
    <w:rsid w:val="00311C56"/>
    <w:rsid w:val="003216EE"/>
    <w:rsid w:val="00324DB5"/>
    <w:rsid w:val="00326FF3"/>
    <w:rsid w:val="00352B6B"/>
    <w:rsid w:val="00354BA7"/>
    <w:rsid w:val="0038293E"/>
    <w:rsid w:val="003D4317"/>
    <w:rsid w:val="00404A3B"/>
    <w:rsid w:val="00423DB4"/>
    <w:rsid w:val="00472D3E"/>
    <w:rsid w:val="00484C89"/>
    <w:rsid w:val="00492E8A"/>
    <w:rsid w:val="004A1355"/>
    <w:rsid w:val="004A6993"/>
    <w:rsid w:val="004B1E7E"/>
    <w:rsid w:val="004E75CC"/>
    <w:rsid w:val="004F6500"/>
    <w:rsid w:val="00523CC1"/>
    <w:rsid w:val="00584344"/>
    <w:rsid w:val="005D7273"/>
    <w:rsid w:val="0064548A"/>
    <w:rsid w:val="006554FF"/>
    <w:rsid w:val="006A5736"/>
    <w:rsid w:val="006D25C3"/>
    <w:rsid w:val="00730A99"/>
    <w:rsid w:val="007C5D5D"/>
    <w:rsid w:val="00831C90"/>
    <w:rsid w:val="0083752D"/>
    <w:rsid w:val="00845B1D"/>
    <w:rsid w:val="008471CB"/>
    <w:rsid w:val="00863BED"/>
    <w:rsid w:val="00875A70"/>
    <w:rsid w:val="008C5743"/>
    <w:rsid w:val="008E45E5"/>
    <w:rsid w:val="009338A1"/>
    <w:rsid w:val="00933E14"/>
    <w:rsid w:val="009523D2"/>
    <w:rsid w:val="009617E5"/>
    <w:rsid w:val="009746D8"/>
    <w:rsid w:val="009A733D"/>
    <w:rsid w:val="009C5547"/>
    <w:rsid w:val="00A35A37"/>
    <w:rsid w:val="00A8422F"/>
    <w:rsid w:val="00A87D52"/>
    <w:rsid w:val="00AF668D"/>
    <w:rsid w:val="00B55177"/>
    <w:rsid w:val="00B82AAE"/>
    <w:rsid w:val="00BA66D1"/>
    <w:rsid w:val="00BB5375"/>
    <w:rsid w:val="00BD4A94"/>
    <w:rsid w:val="00BE63DB"/>
    <w:rsid w:val="00C36985"/>
    <w:rsid w:val="00C477F5"/>
    <w:rsid w:val="00CE608B"/>
    <w:rsid w:val="00D06225"/>
    <w:rsid w:val="00D31FDE"/>
    <w:rsid w:val="00D55964"/>
    <w:rsid w:val="00D55D29"/>
    <w:rsid w:val="00E53643"/>
    <w:rsid w:val="00E6773D"/>
    <w:rsid w:val="00E86B5C"/>
    <w:rsid w:val="00EB43A3"/>
    <w:rsid w:val="00ED68CE"/>
    <w:rsid w:val="00F1397D"/>
    <w:rsid w:val="00F5363D"/>
    <w:rsid w:val="00F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FE17E-3CDC-46D1-A7C7-74771D1C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D8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FF3"/>
    <w:rPr>
      <w:rFonts w:ascii="Calibri" w:eastAsia="Calibri" w:hAnsi="Calibri" w:cs="Times New Roman"/>
      <w:kern w:val="2"/>
      <w:lang w:eastAsia="ar-SA"/>
    </w:rPr>
  </w:style>
  <w:style w:type="paragraph" w:styleId="a6">
    <w:name w:val="footer"/>
    <w:basedOn w:val="a"/>
    <w:link w:val="a7"/>
    <w:uiPriority w:val="99"/>
    <w:unhideWhenUsed/>
    <w:rsid w:val="0032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FF3"/>
    <w:rPr>
      <w:rFonts w:ascii="Calibri" w:eastAsia="Calibri" w:hAnsi="Calibri" w:cs="Times New Roman"/>
      <w:kern w:val="2"/>
      <w:lang w:eastAsia="ar-SA"/>
    </w:rPr>
  </w:style>
  <w:style w:type="paragraph" w:styleId="a8">
    <w:name w:val="Normal (Web)"/>
    <w:basedOn w:val="a"/>
    <w:uiPriority w:val="99"/>
    <w:unhideWhenUsed/>
    <w:rsid w:val="006D25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Татьяна Михайловна</dc:creator>
  <cp:keywords/>
  <dc:description/>
  <cp:lastModifiedBy>Киселева Татьяна Михайловна</cp:lastModifiedBy>
  <cp:revision>9</cp:revision>
  <dcterms:created xsi:type="dcterms:W3CDTF">2017-01-09T02:18:00Z</dcterms:created>
  <dcterms:modified xsi:type="dcterms:W3CDTF">2017-01-11T23:25:00Z</dcterms:modified>
</cp:coreProperties>
</file>