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A" w:rsidRDefault="00A16B5A" w:rsidP="00A16B5A">
      <w:pPr>
        <w:ind w:right="-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УЧЕБНЫЙ ПЛАН</w:t>
      </w:r>
    </w:p>
    <w:p w:rsidR="00A16B5A" w:rsidRDefault="00A16B5A" w:rsidP="00A16B5A">
      <w:pPr>
        <w:tabs>
          <w:tab w:val="left" w:pos="-3969"/>
        </w:tabs>
        <w:jc w:val="center"/>
        <w:rPr>
          <w:b/>
          <w:sz w:val="25"/>
          <w:szCs w:val="25"/>
        </w:rPr>
      </w:pPr>
      <w:r>
        <w:rPr>
          <w:sz w:val="25"/>
          <w:szCs w:val="25"/>
        </w:rPr>
        <w:t>дополнительной профессиональной программы повышения квалификации</w:t>
      </w:r>
      <w:r>
        <w:rPr>
          <w:b/>
          <w:sz w:val="25"/>
          <w:szCs w:val="25"/>
        </w:rPr>
        <w:t xml:space="preserve"> </w:t>
      </w:r>
    </w:p>
    <w:p w:rsidR="00A16B5A" w:rsidRDefault="00A16B5A" w:rsidP="00A16B5A">
      <w:pPr>
        <w:tabs>
          <w:tab w:val="left" w:pos="-3969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«Управление </w:t>
      </w:r>
      <w:proofErr w:type="spellStart"/>
      <w:r>
        <w:rPr>
          <w:b/>
          <w:sz w:val="25"/>
          <w:szCs w:val="25"/>
        </w:rPr>
        <w:t>культурно-досуговым</w:t>
      </w:r>
      <w:proofErr w:type="spellEnd"/>
      <w:r>
        <w:rPr>
          <w:b/>
          <w:sz w:val="25"/>
          <w:szCs w:val="25"/>
        </w:rPr>
        <w:t xml:space="preserve"> учреждением»</w:t>
      </w:r>
    </w:p>
    <w:p w:rsidR="00A16B5A" w:rsidRDefault="00A16B5A" w:rsidP="00A16B5A">
      <w:pPr>
        <w:tabs>
          <w:tab w:val="left" w:pos="-3969"/>
        </w:tabs>
        <w:jc w:val="center"/>
        <w:rPr>
          <w:b/>
          <w:u w:val="single"/>
        </w:rPr>
      </w:pPr>
    </w:p>
    <w:p w:rsidR="00A16B5A" w:rsidRDefault="00A16B5A" w:rsidP="00A16B5A">
      <w:pPr>
        <w:jc w:val="both"/>
        <w:rPr>
          <w:shd w:val="clear" w:color="auto" w:fill="FFFFFF"/>
        </w:rPr>
      </w:pPr>
      <w:r>
        <w:rPr>
          <w:b/>
        </w:rPr>
        <w:t xml:space="preserve">Цель: формирование </w:t>
      </w:r>
      <w:r>
        <w:t xml:space="preserve">профессиональных компетенций, обеспечивающих выполнение профессиональной деятельности в области управления </w:t>
      </w:r>
      <w:proofErr w:type="spellStart"/>
      <w:r>
        <w:t>культурно-досуговой</w:t>
      </w:r>
      <w:proofErr w:type="spellEnd"/>
      <w:r>
        <w:t xml:space="preserve"> организацией или комплексом </w:t>
      </w:r>
      <w:proofErr w:type="spellStart"/>
      <w:r>
        <w:t>культурно-досуговых</w:t>
      </w:r>
      <w:proofErr w:type="spellEnd"/>
      <w:r>
        <w:t xml:space="preserve"> объектов,  </w:t>
      </w:r>
      <w:r>
        <w:rPr>
          <w:shd w:val="clear" w:color="auto" w:fill="FFFFFF"/>
        </w:rPr>
        <w:t>актуализировать знания и умения специалистов-практиков для успешного выполнения должностных обязанностей</w:t>
      </w:r>
    </w:p>
    <w:p w:rsidR="00A16B5A" w:rsidRDefault="00A16B5A" w:rsidP="00A16B5A">
      <w:pPr>
        <w:jc w:val="both"/>
        <w:rPr>
          <w:b/>
        </w:rPr>
      </w:pPr>
      <w:r>
        <w:rPr>
          <w:b/>
        </w:rPr>
        <w:t xml:space="preserve">Категория слушателей: </w:t>
      </w:r>
      <w:r>
        <w:t xml:space="preserve">руководители, заместители руководителей, руководители подразделений, специалисты </w:t>
      </w:r>
      <w:proofErr w:type="spellStart"/>
      <w:r>
        <w:t>культурно-досуговых</w:t>
      </w:r>
      <w:proofErr w:type="spellEnd"/>
      <w:r>
        <w:t xml:space="preserve"> учреждений</w:t>
      </w:r>
      <w:r>
        <w:rPr>
          <w:b/>
        </w:rPr>
        <w:t xml:space="preserve"> </w:t>
      </w:r>
    </w:p>
    <w:p w:rsidR="00A16B5A" w:rsidRDefault="00A16B5A" w:rsidP="00A16B5A">
      <w:pPr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 xml:space="preserve"> с применением дистанционных образовательных технологий.</w:t>
      </w:r>
    </w:p>
    <w:p w:rsidR="00A16B5A" w:rsidRDefault="00A16B5A" w:rsidP="00A16B5A">
      <w:pPr>
        <w:jc w:val="both"/>
      </w:pPr>
    </w:p>
    <w:tbl>
      <w:tblPr>
        <w:tblStyle w:val="a3"/>
        <w:tblpPr w:leftFromText="180" w:rightFromText="180" w:vertAnchor="text" w:tblpY="1"/>
        <w:tblOverlap w:val="never"/>
        <w:tblW w:w="9180" w:type="dxa"/>
        <w:tblInd w:w="0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701"/>
      </w:tblGrid>
      <w:tr w:rsidR="00A16B5A" w:rsidTr="00A16B5A">
        <w:trPr>
          <w:trHeight w:val="67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B5A" w:rsidRDefault="00A16B5A">
            <w:pPr>
              <w:ind w:left="113" w:right="11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A16B5A" w:rsidRDefault="00A16B5A">
            <w:pPr>
              <w:ind w:left="113" w:right="11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Фомы аттестации</w:t>
            </w:r>
          </w:p>
        </w:tc>
      </w:tr>
      <w:tr w:rsidR="00A16B5A" w:rsidTr="00A16B5A">
        <w:trPr>
          <w:cantSplit/>
          <w:trHeight w:val="1871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5A" w:rsidRDefault="00A16B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B5A" w:rsidRDefault="00A16B5A">
            <w:pPr>
              <w:ind w:left="113" w:right="11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B5A" w:rsidRDefault="00A16B5A">
            <w:pPr>
              <w:ind w:left="113" w:right="11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B5A" w:rsidRDefault="00A16B5A">
            <w:pPr>
              <w:ind w:left="113" w:right="11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B5A" w:rsidRDefault="00A16B5A">
            <w:pPr>
              <w:ind w:left="113" w:right="11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виды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5A" w:rsidRDefault="00A16B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5A" w:rsidRDefault="00A16B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rPr>
          <w:trHeight w:val="49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Модуль 1 «Современный менеджмент в социально-культурной сфере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rPr>
          <w:trHeight w:val="49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1.1. Нормативно-правовая база и варианты организационной структуры КДУ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rPr>
          <w:trHeight w:val="49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1.2. Организация работы клубных формирований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1.3. Новые направления в работе КДУ. Требования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эпидбезопасности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1.4. Социально-культурное проектирование – основа творческой деятельности  </w:t>
            </w:r>
            <w:proofErr w:type="gramStart"/>
            <w:r>
              <w:rPr>
                <w:sz w:val="24"/>
                <w:szCs w:val="24"/>
                <w:lang w:eastAsia="en-US"/>
              </w:rPr>
              <w:t>современного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Модуль 2  «Проведение культурно-массовых мероприятий»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6B5A" w:rsidRDefault="00A16B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Тема 2.1. Культурно-массовые мероприятия в рамках </w:t>
            </w: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госзадания</w:t>
            </w:r>
            <w:proofErr w:type="spellEnd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 планирование, проведение, отчет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Тема 2.2. Инновационные формы проведения мероприятий. Проведение культурно-массовых мероприятий без бюджета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2.3. Безопасность при проведении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16B5A" w:rsidRDefault="00A16B5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Модуль 3 «Финансовые аспекты деятельности КДУ»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6B5A" w:rsidRDefault="00A16B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3.1. Основы финансового менеджмента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3.2. Внебюджетные доходы учреждения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3.3. Взаимодействие учреждения культуры с внешней средой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3.4. Партнёрские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16B5A" w:rsidRDefault="00A16B5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Модуль 4 «Продвижение учреждения культуры на рынке услуг»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6B5A" w:rsidRDefault="00A16B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6B5A" w:rsidRDefault="00A16B5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6B5A" w:rsidRDefault="00A16B5A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4.1. Организация и работа </w:t>
            </w:r>
            <w:r>
              <w:rPr>
                <w:sz w:val="24"/>
                <w:szCs w:val="24"/>
                <w:lang w:val="en-US" w:eastAsia="en-US"/>
              </w:rPr>
              <w:t>PR</w:t>
            </w:r>
            <w:r>
              <w:rPr>
                <w:sz w:val="24"/>
                <w:szCs w:val="24"/>
                <w:lang w:eastAsia="en-US"/>
              </w:rPr>
              <w:t>-службы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5A" w:rsidRDefault="00A16B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4.2. Реклама и продвижение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B5A" w:rsidRDefault="00A16B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A16B5A" w:rsidTr="00A16B5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6B5A" w:rsidRDefault="00A16B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6B5A" w:rsidRDefault="00A16B5A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16B5A" w:rsidRDefault="00A16B5A" w:rsidP="00A16B5A">
      <w:pPr>
        <w:jc w:val="center"/>
        <w:rPr>
          <w:b/>
          <w:bCs/>
        </w:rPr>
      </w:pPr>
    </w:p>
    <w:p w:rsidR="00A16B5A" w:rsidRDefault="00A16B5A" w:rsidP="00A16B5A">
      <w:pPr>
        <w:jc w:val="center"/>
        <w:rPr>
          <w:b/>
          <w:bCs/>
        </w:rPr>
      </w:pPr>
    </w:p>
    <w:p w:rsidR="00A16B5A" w:rsidRDefault="00A16B5A" w:rsidP="00A16B5A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5A"/>
    <w:rsid w:val="004F48FD"/>
    <w:rsid w:val="00826468"/>
    <w:rsid w:val="00A16B5A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2021-09-10T05:42:00Z</dcterms:created>
  <dcterms:modified xsi:type="dcterms:W3CDTF">2021-09-10T05:42:00Z</dcterms:modified>
</cp:coreProperties>
</file>