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92F1E" w14:textId="77777777" w:rsidR="00F20BE0" w:rsidRPr="008C1863" w:rsidRDefault="00F20BE0" w:rsidP="005B54ED">
      <w:pPr>
        <w:tabs>
          <w:tab w:val="left" w:pos="-3969"/>
        </w:tabs>
        <w:jc w:val="center"/>
        <w:rPr>
          <w:b/>
        </w:rPr>
      </w:pPr>
      <w:r w:rsidRPr="008C1863">
        <w:rPr>
          <w:b/>
        </w:rPr>
        <w:t>ДОПОЛНИТЕЛЬНАЯ ПРОФЕССИОНАЛЬНАЯ ПРОГРАММА</w:t>
      </w:r>
    </w:p>
    <w:p w14:paraId="77E15CAC" w14:textId="77777777" w:rsidR="00F20BE0" w:rsidRPr="008C1863" w:rsidRDefault="00F20BE0" w:rsidP="005B54ED">
      <w:pPr>
        <w:tabs>
          <w:tab w:val="left" w:pos="-3969"/>
        </w:tabs>
        <w:jc w:val="center"/>
        <w:rPr>
          <w:b/>
        </w:rPr>
      </w:pPr>
      <w:r w:rsidRPr="008C1863">
        <w:rPr>
          <w:b/>
        </w:rPr>
        <w:t>ПОВЫШЕНИЯ КВАЛИФИКАЦИИ</w:t>
      </w:r>
    </w:p>
    <w:p w14:paraId="5312E4FA" w14:textId="77777777" w:rsidR="005B54ED" w:rsidRPr="005B54ED" w:rsidRDefault="005B54ED" w:rsidP="005B54ED">
      <w:pPr>
        <w:jc w:val="center"/>
        <w:rPr>
          <w:b/>
          <w:sz w:val="20"/>
          <w:szCs w:val="20"/>
        </w:rPr>
      </w:pPr>
      <w:r w:rsidRPr="005B54ED">
        <w:rPr>
          <w:b/>
          <w:color w:val="000000"/>
          <w:spacing w:val="1"/>
          <w:u w:val="single"/>
        </w:rPr>
        <w:t>«</w:t>
      </w:r>
      <w:bookmarkStart w:id="0" w:name="_Hlk126075402"/>
      <w:r w:rsidRPr="005B54ED">
        <w:rPr>
          <w:b/>
          <w:color w:val="000000"/>
          <w:spacing w:val="1"/>
          <w:u w:val="single"/>
        </w:rPr>
        <w:t>Современные практики обучения исполнителей на народных инструментах (гитара, домра)»</w:t>
      </w:r>
      <w:bookmarkEnd w:id="0"/>
    </w:p>
    <w:p w14:paraId="60168952" w14:textId="77777777" w:rsidR="00F20BE0" w:rsidRPr="008C1863" w:rsidRDefault="00F20BE0" w:rsidP="005B54ED">
      <w:pPr>
        <w:jc w:val="both"/>
        <w:rPr>
          <w:b/>
        </w:rPr>
      </w:pPr>
    </w:p>
    <w:p w14:paraId="5B9EE568" w14:textId="77777777" w:rsidR="00F20BE0" w:rsidRPr="005B54ED" w:rsidRDefault="00F20BE0" w:rsidP="005B54ED">
      <w:pPr>
        <w:jc w:val="both"/>
        <w:rPr>
          <w:b/>
          <w:bCs/>
          <w:color w:val="000000"/>
          <w:sz w:val="22"/>
          <w:szCs w:val="22"/>
        </w:rPr>
      </w:pPr>
    </w:p>
    <w:p w14:paraId="3334ADFE" w14:textId="77777777" w:rsidR="005B54ED" w:rsidRPr="005B54ED" w:rsidRDefault="005B54ED" w:rsidP="005B54ED">
      <w:pPr>
        <w:jc w:val="both"/>
        <w:rPr>
          <w:bCs/>
          <w:color w:val="000000"/>
          <w:u w:val="single"/>
        </w:rPr>
      </w:pPr>
      <w:r w:rsidRPr="005B54ED">
        <w:rPr>
          <w:b/>
          <w:bCs/>
          <w:color w:val="000000"/>
        </w:rPr>
        <w:t>Кате</w:t>
      </w:r>
      <w:r w:rsidRPr="005B54ED">
        <w:rPr>
          <w:b/>
          <w:bCs/>
          <w:color w:val="000000"/>
          <w:spacing w:val="-1"/>
        </w:rPr>
        <w:t>г</w:t>
      </w:r>
      <w:r w:rsidRPr="005B54ED">
        <w:rPr>
          <w:b/>
          <w:bCs/>
          <w:color w:val="000000"/>
        </w:rPr>
        <w:t>ор</w:t>
      </w:r>
      <w:r w:rsidRPr="005B54ED">
        <w:rPr>
          <w:b/>
          <w:bCs/>
          <w:color w:val="000000"/>
          <w:spacing w:val="-1"/>
        </w:rPr>
        <w:t>и</w:t>
      </w:r>
      <w:r w:rsidRPr="005B54ED">
        <w:rPr>
          <w:b/>
          <w:bCs/>
          <w:color w:val="000000"/>
        </w:rPr>
        <w:t>я с</w:t>
      </w:r>
      <w:r w:rsidRPr="005B54ED">
        <w:rPr>
          <w:b/>
          <w:bCs/>
          <w:color w:val="000000"/>
          <w:spacing w:val="-1"/>
        </w:rPr>
        <w:t>л</w:t>
      </w:r>
      <w:r w:rsidRPr="005B54ED">
        <w:rPr>
          <w:b/>
          <w:bCs/>
          <w:color w:val="000000"/>
        </w:rPr>
        <w:t>у</w:t>
      </w:r>
      <w:r w:rsidRPr="005B54ED">
        <w:rPr>
          <w:b/>
          <w:bCs/>
          <w:color w:val="000000"/>
          <w:spacing w:val="-1"/>
        </w:rPr>
        <w:t>ш</w:t>
      </w:r>
      <w:r w:rsidRPr="005B54ED">
        <w:rPr>
          <w:b/>
          <w:bCs/>
          <w:color w:val="000000"/>
        </w:rPr>
        <w:t xml:space="preserve">ателей: </w:t>
      </w:r>
      <w:r w:rsidRPr="005B54ED">
        <w:rPr>
          <w:color w:val="000000"/>
          <w:spacing w:val="-1"/>
        </w:rPr>
        <w:t xml:space="preserve">преподаватели </w:t>
      </w:r>
      <w:r w:rsidRPr="005B54ED">
        <w:rPr>
          <w:bCs/>
          <w:color w:val="000000"/>
          <w:spacing w:val="-1"/>
        </w:rPr>
        <w:t>учреждений среднего профессионального образования, преподаватели ДШИ, ДМШ</w:t>
      </w:r>
    </w:p>
    <w:p w14:paraId="0703C178" w14:textId="77777777" w:rsidR="005B54ED" w:rsidRPr="005B54ED" w:rsidRDefault="005B54ED" w:rsidP="005B54ED">
      <w:pPr>
        <w:jc w:val="both"/>
        <w:rPr>
          <w:b/>
          <w:bCs/>
          <w:color w:val="000000"/>
        </w:rPr>
      </w:pPr>
      <w:r w:rsidRPr="005B54ED">
        <w:rPr>
          <w:b/>
          <w:bCs/>
          <w:color w:val="000000"/>
        </w:rPr>
        <w:t>Ур</w:t>
      </w:r>
      <w:r w:rsidRPr="005B54ED">
        <w:rPr>
          <w:b/>
          <w:bCs/>
          <w:color w:val="000000"/>
          <w:spacing w:val="1"/>
        </w:rPr>
        <w:t>о</w:t>
      </w:r>
      <w:r w:rsidRPr="005B54ED">
        <w:rPr>
          <w:b/>
          <w:bCs/>
          <w:color w:val="000000"/>
        </w:rPr>
        <w:t>ве</w:t>
      </w:r>
      <w:r w:rsidRPr="005B54ED">
        <w:rPr>
          <w:b/>
          <w:bCs/>
          <w:color w:val="000000"/>
          <w:spacing w:val="-1"/>
        </w:rPr>
        <w:t>н</w:t>
      </w:r>
      <w:r w:rsidRPr="005B54ED">
        <w:rPr>
          <w:b/>
          <w:bCs/>
          <w:color w:val="000000"/>
        </w:rPr>
        <w:t xml:space="preserve">ь </w:t>
      </w:r>
      <w:r w:rsidRPr="005B54ED">
        <w:rPr>
          <w:b/>
          <w:bCs/>
          <w:color w:val="000000"/>
          <w:spacing w:val="-1"/>
        </w:rPr>
        <w:t>к</w:t>
      </w:r>
      <w:r w:rsidRPr="005B54ED">
        <w:rPr>
          <w:b/>
          <w:bCs/>
          <w:color w:val="000000"/>
          <w:spacing w:val="-3"/>
        </w:rPr>
        <w:t>в</w:t>
      </w:r>
      <w:r w:rsidRPr="005B54ED">
        <w:rPr>
          <w:b/>
          <w:bCs/>
          <w:color w:val="000000"/>
        </w:rPr>
        <w:t>а</w:t>
      </w:r>
      <w:r w:rsidRPr="005B54ED">
        <w:rPr>
          <w:b/>
          <w:bCs/>
          <w:color w:val="000000"/>
          <w:spacing w:val="1"/>
        </w:rPr>
        <w:t>л</w:t>
      </w:r>
      <w:r w:rsidRPr="005B54ED">
        <w:rPr>
          <w:b/>
          <w:bCs/>
          <w:color w:val="000000"/>
        </w:rPr>
        <w:t>и</w:t>
      </w:r>
      <w:r w:rsidRPr="005B54ED">
        <w:rPr>
          <w:b/>
          <w:bCs/>
          <w:color w:val="000000"/>
          <w:spacing w:val="-2"/>
        </w:rPr>
        <w:t>ф</w:t>
      </w:r>
      <w:r w:rsidRPr="005B54ED">
        <w:rPr>
          <w:b/>
          <w:bCs/>
          <w:color w:val="000000"/>
          <w:spacing w:val="-1"/>
        </w:rPr>
        <w:t>ик</w:t>
      </w:r>
      <w:r w:rsidRPr="005B54ED">
        <w:rPr>
          <w:b/>
          <w:bCs/>
          <w:color w:val="000000"/>
        </w:rPr>
        <w:t>ац</w:t>
      </w:r>
      <w:r w:rsidRPr="005B54ED">
        <w:rPr>
          <w:b/>
          <w:bCs/>
          <w:color w:val="000000"/>
          <w:spacing w:val="-1"/>
        </w:rPr>
        <w:t>и</w:t>
      </w:r>
      <w:r w:rsidRPr="005B54ED">
        <w:rPr>
          <w:b/>
          <w:bCs/>
          <w:color w:val="000000"/>
        </w:rPr>
        <w:t>и</w:t>
      </w:r>
      <w:r w:rsidRPr="005B54ED">
        <w:rPr>
          <w:color w:val="000000"/>
        </w:rPr>
        <w:t>: среднее и (или) высшее профессиональное образование</w:t>
      </w:r>
    </w:p>
    <w:p w14:paraId="3621C40E" w14:textId="77777777" w:rsidR="005B54ED" w:rsidRPr="005B54ED" w:rsidRDefault="005B54ED" w:rsidP="005B54ED">
      <w:pPr>
        <w:rPr>
          <w:i/>
          <w:iCs/>
          <w:color w:val="000000"/>
          <w:sz w:val="18"/>
          <w:szCs w:val="18"/>
        </w:rPr>
      </w:pPr>
      <w:r w:rsidRPr="005B54ED">
        <w:rPr>
          <w:b/>
          <w:bCs/>
          <w:color w:val="000000"/>
        </w:rPr>
        <w:t xml:space="preserve">Трудоемкость программы: </w:t>
      </w:r>
      <w:r w:rsidRPr="005B54ED">
        <w:rPr>
          <w:color w:val="000000"/>
        </w:rPr>
        <w:t>72 академических часа</w:t>
      </w:r>
    </w:p>
    <w:p w14:paraId="486B0E0C" w14:textId="77777777" w:rsidR="005B54ED" w:rsidRPr="005B54ED" w:rsidRDefault="005B54ED" w:rsidP="005B54ED">
      <w:pPr>
        <w:jc w:val="both"/>
        <w:rPr>
          <w:bCs/>
          <w:color w:val="000000"/>
          <w:spacing w:val="2"/>
        </w:rPr>
      </w:pPr>
      <w:r w:rsidRPr="005B54ED">
        <w:rPr>
          <w:b/>
          <w:bCs/>
          <w:color w:val="000000"/>
          <w:spacing w:val="-1"/>
        </w:rPr>
        <w:t>Ф</w:t>
      </w:r>
      <w:r w:rsidRPr="005B54ED">
        <w:rPr>
          <w:b/>
          <w:bCs/>
          <w:color w:val="000000"/>
        </w:rPr>
        <w:t xml:space="preserve">орма </w:t>
      </w:r>
      <w:r w:rsidRPr="005B54ED">
        <w:rPr>
          <w:b/>
          <w:bCs/>
          <w:color w:val="000000"/>
          <w:spacing w:val="-1"/>
        </w:rPr>
        <w:t>об</w:t>
      </w:r>
      <w:r w:rsidRPr="005B54ED">
        <w:rPr>
          <w:b/>
          <w:bCs/>
          <w:color w:val="000000"/>
        </w:rPr>
        <w:t>учен</w:t>
      </w:r>
      <w:r w:rsidRPr="005B54ED">
        <w:rPr>
          <w:b/>
          <w:bCs/>
          <w:color w:val="000000"/>
          <w:spacing w:val="-1"/>
        </w:rPr>
        <w:t>и</w:t>
      </w:r>
      <w:r w:rsidRPr="005B54ED">
        <w:rPr>
          <w:b/>
          <w:bCs/>
          <w:color w:val="000000"/>
        </w:rPr>
        <w:t xml:space="preserve">я: </w:t>
      </w:r>
      <w:r w:rsidRPr="005B54ED">
        <w:rPr>
          <w:bCs/>
          <w:color w:val="000000"/>
          <w:spacing w:val="2"/>
        </w:rPr>
        <w:t>очно-заочная, с применением дистанционных технологий</w:t>
      </w:r>
    </w:p>
    <w:p w14:paraId="49CE80BC" w14:textId="77777777" w:rsidR="009E2ABB" w:rsidRPr="008C1863" w:rsidRDefault="009E2ABB" w:rsidP="005B54ED">
      <w:pPr>
        <w:ind w:firstLine="709"/>
        <w:contextualSpacing/>
        <w:jc w:val="both"/>
        <w:rPr>
          <w:rFonts w:eastAsiaTheme="minorEastAsia"/>
        </w:rPr>
      </w:pPr>
    </w:p>
    <w:p w14:paraId="0531329A" w14:textId="77777777" w:rsidR="005B54ED" w:rsidRPr="005B54ED" w:rsidRDefault="005B54ED" w:rsidP="005B54ED">
      <w:pPr>
        <w:ind w:firstLine="709"/>
        <w:jc w:val="both"/>
        <w:rPr>
          <w:rFonts w:eastAsiaTheme="minorEastAsia"/>
        </w:rPr>
      </w:pPr>
      <w:r w:rsidRPr="005B54ED">
        <w:rPr>
          <w:rFonts w:eastAsiaTheme="minorEastAsia"/>
        </w:rPr>
        <w:t xml:space="preserve">Нормативно-правовую базу дополнительной профессиональной программы составляют следующие документы: </w:t>
      </w:r>
    </w:p>
    <w:p w14:paraId="4B6EE0A3" w14:textId="77777777" w:rsidR="005B54ED" w:rsidRPr="005B54ED" w:rsidRDefault="005B54ED" w:rsidP="005B54ED">
      <w:pPr>
        <w:ind w:right="14" w:firstLine="709"/>
        <w:jc w:val="both"/>
        <w:rPr>
          <w:rFonts w:eastAsiaTheme="minorEastAsia"/>
        </w:rPr>
      </w:pPr>
      <w:r w:rsidRPr="005B54ED">
        <w:rPr>
          <w:rFonts w:eastAsiaTheme="minorEastAsia"/>
        </w:rPr>
        <w:t xml:space="preserve">1. Федеральный закон РФ «Об образовании» от 29.12.2012 г. №273-ФЗ; </w:t>
      </w:r>
    </w:p>
    <w:p w14:paraId="77ACAADF" w14:textId="77777777" w:rsidR="005B54ED" w:rsidRPr="005B54ED" w:rsidRDefault="005B54ED" w:rsidP="005B54ED">
      <w:pPr>
        <w:ind w:right="1" w:firstLine="709"/>
        <w:jc w:val="both"/>
        <w:rPr>
          <w:color w:val="000000"/>
        </w:rPr>
      </w:pPr>
      <w:r w:rsidRPr="005B54ED">
        <w:rPr>
          <w:color w:val="000000"/>
        </w:rPr>
        <w:t>2.</w:t>
      </w:r>
      <w:r w:rsidRPr="005B54ED">
        <w:rPr>
          <w:rFonts w:eastAsiaTheme="minorEastAsia"/>
        </w:rPr>
        <w:t>Приказ Министерства образования и науки РФ от 01.07.2013 № 499 «Об утверждении Порядка организации и осуществления образовательной деятельности по дополнительным профессиональным программам» (Зарегистрировано в Минюсте России 20.08.2013г. № 29444);</w:t>
      </w:r>
    </w:p>
    <w:p w14:paraId="36242F2A" w14:textId="77777777" w:rsidR="005B54ED" w:rsidRPr="005B54ED" w:rsidRDefault="005B54ED" w:rsidP="005B54ED">
      <w:pPr>
        <w:ind w:right="1" w:firstLine="709"/>
        <w:jc w:val="both"/>
        <w:rPr>
          <w:rFonts w:eastAsiaTheme="minorEastAsia"/>
        </w:rPr>
      </w:pPr>
      <w:r w:rsidRPr="005B54ED">
        <w:rPr>
          <w:color w:val="000000"/>
        </w:rPr>
        <w:t xml:space="preserve">3. </w:t>
      </w:r>
      <w:r w:rsidRPr="005B54ED">
        <w:rPr>
          <w:rFonts w:eastAsiaTheme="minorEastAsia"/>
        </w:rPr>
        <w:t xml:space="preserve">Методические рекомендации по разработке дополнительных профессиональных программ на основе профессиональных стандартов от 22.04.2015 № ВК-1032/06; </w:t>
      </w:r>
    </w:p>
    <w:p w14:paraId="2532255E" w14:textId="77777777" w:rsidR="005B54ED" w:rsidRPr="005B54ED" w:rsidRDefault="005B54ED" w:rsidP="005B54E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/>
          <w:bCs/>
        </w:rPr>
      </w:pPr>
      <w:r w:rsidRPr="005B54ED">
        <w:rPr>
          <w:rFonts w:eastAsiaTheme="minorEastAsia"/>
          <w:bCs/>
        </w:rPr>
        <w:t>4.</w:t>
      </w:r>
      <w:r w:rsidRPr="005B54ED">
        <w:rPr>
          <w:rFonts w:ascii="Arial" w:eastAsiaTheme="minorEastAsia" w:hAnsi="Arial" w:cs="Arial"/>
          <w:b/>
          <w:bCs/>
          <w:sz w:val="22"/>
          <w:szCs w:val="22"/>
        </w:rPr>
        <w:t xml:space="preserve"> </w:t>
      </w:r>
      <w:r w:rsidRPr="005B54ED">
        <w:rPr>
          <w:rFonts w:eastAsiaTheme="minorEastAsia"/>
          <w:bCs/>
        </w:rPr>
        <w:t>Федеральный государственный образовательный стандарт среднего профессионального образования по специальности 53.02.03 «Инструментальное исполнительство» (по видам инструментов), утвержденного приказом Министерства образования и науки Российской Федерации от 27.10.2014 № 1390;</w:t>
      </w:r>
    </w:p>
    <w:p w14:paraId="0FD04917" w14:textId="77777777" w:rsidR="005B54ED" w:rsidRPr="005B54ED" w:rsidRDefault="005B54ED" w:rsidP="005B54ED">
      <w:pPr>
        <w:ind w:right="14" w:firstLine="709"/>
        <w:jc w:val="both"/>
        <w:rPr>
          <w:rFonts w:eastAsiaTheme="minorEastAsia"/>
        </w:rPr>
      </w:pPr>
      <w:r w:rsidRPr="005B54ED">
        <w:rPr>
          <w:rFonts w:eastAsiaTheme="minorEastAsia"/>
        </w:rPr>
        <w:t>5. Профессиональный стандарт «Педагог дополнительного образования детей и взрослых», утвержденный приказом Минтруда России от 22.09.2021г. № 652н.</w:t>
      </w:r>
    </w:p>
    <w:p w14:paraId="4490A4D6" w14:textId="77777777" w:rsidR="005B54ED" w:rsidRPr="005B54ED" w:rsidRDefault="005B54ED" w:rsidP="005B54ED">
      <w:pPr>
        <w:ind w:right="14" w:firstLine="709"/>
        <w:jc w:val="both"/>
        <w:rPr>
          <w:rFonts w:eastAsiaTheme="minorEastAsia"/>
        </w:rPr>
      </w:pPr>
      <w:r w:rsidRPr="005B54ED">
        <w:rPr>
          <w:rFonts w:eastAsiaTheme="minorEastAsia"/>
        </w:rPr>
        <w:t>6. Локальные нормативные акты ГБУ ДПО ИОУМЦКИ «Байкал».</w:t>
      </w:r>
    </w:p>
    <w:p w14:paraId="37C39945" w14:textId="77777777" w:rsidR="005B54ED" w:rsidRPr="005B54ED" w:rsidRDefault="005B54ED" w:rsidP="005B54ED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5B54ED">
        <w:rPr>
          <w:rFonts w:eastAsiaTheme="minorEastAsia"/>
          <w:b/>
          <w:bCs/>
        </w:rPr>
        <w:t xml:space="preserve">Цель ДПП ПК - </w:t>
      </w:r>
      <w:bookmarkStart w:id="1" w:name="_Hlk126076476"/>
      <w:r w:rsidRPr="005B54ED">
        <w:rPr>
          <w:rFonts w:eastAsiaTheme="minorEastAsia"/>
          <w:bCs/>
        </w:rPr>
        <w:t xml:space="preserve">совершенствование </w:t>
      </w:r>
      <w:r w:rsidRPr="005B54ED">
        <w:rPr>
          <w:rFonts w:eastAsia="TimesNewRomanPSMT"/>
          <w:lang w:eastAsia="en-US"/>
        </w:rPr>
        <w:t xml:space="preserve">знаний и навыков по вопросам методики обучения игре на гитаре и домре, </w:t>
      </w:r>
      <w:r w:rsidRPr="005B54ED">
        <w:rPr>
          <w:rFonts w:eastAsiaTheme="minorEastAsia"/>
        </w:rPr>
        <w:t>создание условий для развития профессиональных компетенций преподавателей по классу гитара, по классу домра, необходимых им для эффективной организации учебного процесса по развитию исполнительских навыков музыкантов.</w:t>
      </w:r>
    </w:p>
    <w:bookmarkEnd w:id="1"/>
    <w:p w14:paraId="65DBC980" w14:textId="77777777" w:rsidR="005B54ED" w:rsidRPr="005B54ED" w:rsidRDefault="005B54ED" w:rsidP="005B54ED">
      <w:pPr>
        <w:autoSpaceDE w:val="0"/>
        <w:autoSpaceDN w:val="0"/>
        <w:adjustRightInd w:val="0"/>
        <w:ind w:firstLine="709"/>
        <w:jc w:val="both"/>
        <w:rPr>
          <w:rFonts w:eastAsiaTheme="minorEastAsia"/>
          <w:b/>
          <w:bCs/>
          <w:color w:val="000000"/>
        </w:rPr>
      </w:pPr>
      <w:r w:rsidRPr="005B54ED">
        <w:rPr>
          <w:rFonts w:eastAsiaTheme="minorEastAsia"/>
        </w:rPr>
        <w:t xml:space="preserve"> </w:t>
      </w:r>
      <w:r w:rsidRPr="005B54ED">
        <w:rPr>
          <w:rFonts w:eastAsiaTheme="minorEastAsia"/>
          <w:b/>
          <w:bCs/>
          <w:color w:val="000000"/>
        </w:rPr>
        <w:t xml:space="preserve">Основные задачи программы: </w:t>
      </w:r>
    </w:p>
    <w:p w14:paraId="3BCE20BF" w14:textId="77777777" w:rsidR="005B54ED" w:rsidRPr="005B54ED" w:rsidRDefault="005B54ED" w:rsidP="005B54ED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/>
        </w:rPr>
      </w:pPr>
      <w:r w:rsidRPr="005B54ED">
        <w:rPr>
          <w:rFonts w:eastAsiaTheme="minorEastAsia"/>
          <w:color w:val="000000"/>
        </w:rPr>
        <w:t>совершенствование знаний, умений, практического опыта;</w:t>
      </w:r>
    </w:p>
    <w:p w14:paraId="6DCB12C8" w14:textId="77777777" w:rsidR="005B54ED" w:rsidRPr="005B54ED" w:rsidRDefault="005B54ED" w:rsidP="005B54ED">
      <w:pPr>
        <w:numPr>
          <w:ilvl w:val="0"/>
          <w:numId w:val="6"/>
        </w:numPr>
        <w:tabs>
          <w:tab w:val="left" w:pos="993"/>
        </w:tabs>
        <w:ind w:firstLine="698"/>
        <w:contextualSpacing/>
        <w:jc w:val="both"/>
        <w:rPr>
          <w:rFonts w:eastAsiaTheme="minorEastAsia"/>
        </w:rPr>
      </w:pPr>
      <w:r w:rsidRPr="005B54ED">
        <w:rPr>
          <w:rFonts w:eastAsiaTheme="minorEastAsia"/>
        </w:rPr>
        <w:t>организации обучения с учетом базовых основ педагогики и психологии, методики подготовки и проведения урока;</w:t>
      </w:r>
    </w:p>
    <w:p w14:paraId="70D50E90" w14:textId="77777777" w:rsidR="005B54ED" w:rsidRDefault="005B54ED" w:rsidP="005B54ED">
      <w:pPr>
        <w:numPr>
          <w:ilvl w:val="0"/>
          <w:numId w:val="6"/>
        </w:numPr>
        <w:tabs>
          <w:tab w:val="left" w:pos="993"/>
        </w:tabs>
        <w:ind w:firstLine="698"/>
        <w:contextualSpacing/>
        <w:jc w:val="both"/>
        <w:rPr>
          <w:rFonts w:eastAsiaTheme="minorEastAsia"/>
        </w:rPr>
      </w:pPr>
      <w:r w:rsidRPr="005B54ED">
        <w:rPr>
          <w:rFonts w:eastAsiaTheme="minorEastAsia"/>
        </w:rPr>
        <w:t xml:space="preserve">организации индивидуальной художественно-творческой работы, </w:t>
      </w:r>
      <w:r w:rsidRPr="005B54ED">
        <w:rPr>
          <w:bCs/>
          <w:color w:val="000000"/>
        </w:rPr>
        <w:t xml:space="preserve">владения индивидуальными методами и приемами работы </w:t>
      </w:r>
      <w:r w:rsidRPr="005B54ED">
        <w:rPr>
          <w:rFonts w:eastAsiaTheme="minorEastAsia"/>
        </w:rPr>
        <w:t>с обучающимися</w:t>
      </w:r>
      <w:r w:rsidRPr="005B54ED">
        <w:rPr>
          <w:bCs/>
          <w:color w:val="000000"/>
        </w:rPr>
        <w:t xml:space="preserve"> в исполнительском классе </w:t>
      </w:r>
      <w:r w:rsidRPr="005B54ED">
        <w:rPr>
          <w:rFonts w:eastAsiaTheme="minorEastAsia"/>
        </w:rPr>
        <w:t>с учетом возрастных и личностных особенностей;</w:t>
      </w:r>
    </w:p>
    <w:p w14:paraId="64899AD0" w14:textId="6DDEB4C5" w:rsidR="005B54ED" w:rsidRPr="005B54ED" w:rsidRDefault="005B54ED" w:rsidP="005B54ED">
      <w:pPr>
        <w:numPr>
          <w:ilvl w:val="0"/>
          <w:numId w:val="6"/>
        </w:numPr>
        <w:tabs>
          <w:tab w:val="left" w:pos="993"/>
        </w:tabs>
        <w:ind w:firstLine="698"/>
        <w:contextualSpacing/>
        <w:jc w:val="both"/>
        <w:rPr>
          <w:rFonts w:eastAsiaTheme="minorEastAsia"/>
        </w:rPr>
      </w:pPr>
      <w:r w:rsidRPr="005B54ED">
        <w:rPr>
          <w:bCs/>
          <w:color w:val="000000"/>
        </w:rPr>
        <w:t>в</w:t>
      </w:r>
      <w:r w:rsidRPr="005B54ED">
        <w:rPr>
          <w:bCs/>
          <w:color w:val="000000"/>
        </w:rPr>
        <w:t>ыполнения теоретического и исполнительского анализа музыкальных произведений.</w:t>
      </w:r>
    </w:p>
    <w:p w14:paraId="54E961E5" w14:textId="77777777" w:rsidR="005B54ED" w:rsidRDefault="005B54ED" w:rsidP="005B54ED">
      <w:pPr>
        <w:pStyle w:val="a4"/>
        <w:keepNext/>
        <w:keepLines/>
        <w:widowControl w:val="0"/>
        <w:tabs>
          <w:tab w:val="left" w:pos="1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AD00F3" w14:textId="462357BA" w:rsidR="00F20BE0" w:rsidRPr="008C1863" w:rsidRDefault="00F20BE0" w:rsidP="005B54ED">
      <w:pPr>
        <w:pStyle w:val="a4"/>
        <w:keepNext/>
        <w:keepLines/>
        <w:widowControl w:val="0"/>
        <w:tabs>
          <w:tab w:val="left" w:pos="1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863">
        <w:rPr>
          <w:rFonts w:ascii="Times New Roman" w:hAnsi="Times New Roman" w:cs="Times New Roman"/>
          <w:sz w:val="24"/>
          <w:szCs w:val="24"/>
        </w:rPr>
        <w:t>Лицам, успешно освоившим дополнительную профессиональную программу повышения квалификации и прошедшим итоговую аттестацию, выдается удостоверение о повышении квалификации.</w:t>
      </w:r>
    </w:p>
    <w:p w14:paraId="7413078F" w14:textId="77777777" w:rsidR="00E5731A" w:rsidRPr="008C1863" w:rsidRDefault="00E5731A" w:rsidP="005B54ED">
      <w:pPr>
        <w:jc w:val="both"/>
      </w:pPr>
    </w:p>
    <w:sectPr w:rsidR="00E5731A" w:rsidRPr="008C1863" w:rsidSect="00E57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F68F2"/>
    <w:multiLevelType w:val="hybridMultilevel"/>
    <w:tmpl w:val="2BFCD7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45D63"/>
    <w:multiLevelType w:val="hybridMultilevel"/>
    <w:tmpl w:val="C43CE1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75366"/>
    <w:multiLevelType w:val="hybridMultilevel"/>
    <w:tmpl w:val="6C84A5CA"/>
    <w:lvl w:ilvl="0" w:tplc="0419000B">
      <w:start w:val="1"/>
      <w:numFmt w:val="bullet"/>
      <w:lvlText w:val=""/>
      <w:lvlJc w:val="left"/>
      <w:pPr>
        <w:ind w:left="7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3" w15:restartNumberingAfterBreak="0">
    <w:nsid w:val="2F6E46B7"/>
    <w:multiLevelType w:val="hybridMultilevel"/>
    <w:tmpl w:val="4A1A3608"/>
    <w:lvl w:ilvl="0" w:tplc="0419000B">
      <w:start w:val="1"/>
      <w:numFmt w:val="bullet"/>
      <w:lvlText w:val=""/>
      <w:lvlJc w:val="left"/>
      <w:pPr>
        <w:ind w:left="6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4" w15:restartNumberingAfterBreak="0">
    <w:nsid w:val="5FDF3678"/>
    <w:multiLevelType w:val="hybridMultilevel"/>
    <w:tmpl w:val="A082200C"/>
    <w:lvl w:ilvl="0" w:tplc="0419000B">
      <w:start w:val="1"/>
      <w:numFmt w:val="bullet"/>
      <w:lvlText w:val=""/>
      <w:lvlJc w:val="left"/>
      <w:pPr>
        <w:ind w:left="14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5" w15:restartNumberingAfterBreak="0">
    <w:nsid w:val="6B4E69FD"/>
    <w:multiLevelType w:val="hybridMultilevel"/>
    <w:tmpl w:val="A10CE6D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BE0"/>
    <w:rsid w:val="00534650"/>
    <w:rsid w:val="005B54ED"/>
    <w:rsid w:val="00826468"/>
    <w:rsid w:val="008C1863"/>
    <w:rsid w:val="009E2ABB"/>
    <w:rsid w:val="00BF6371"/>
    <w:rsid w:val="00CC346D"/>
    <w:rsid w:val="00CD4C50"/>
    <w:rsid w:val="00E5731A"/>
    <w:rsid w:val="00EA4445"/>
    <w:rsid w:val="00F0606B"/>
    <w:rsid w:val="00F20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7B73A"/>
  <w15:docId w15:val="{4A08E658-B67B-4CCA-8092-972399AF6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qFormat/>
    <w:rsid w:val="00F20BE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20BE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368</Words>
  <Characters>2104</Characters>
  <Application>Microsoft Office Word</Application>
  <DocSecurity>0</DocSecurity>
  <Lines>17</Lines>
  <Paragraphs>4</Paragraphs>
  <ScaleCrop>false</ScaleCrop>
  <Company>Grizli777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БАЙКАЛ</dc:creator>
  <cp:lastModifiedBy>user</cp:lastModifiedBy>
  <cp:revision>7</cp:revision>
  <dcterms:created xsi:type="dcterms:W3CDTF">2021-09-10T05:47:00Z</dcterms:created>
  <dcterms:modified xsi:type="dcterms:W3CDTF">2023-02-21T03:32:00Z</dcterms:modified>
</cp:coreProperties>
</file>