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15"/>
        <w:gridCol w:w="2593"/>
        <w:gridCol w:w="574"/>
        <w:gridCol w:w="329"/>
        <w:gridCol w:w="459"/>
        <w:gridCol w:w="214"/>
        <w:gridCol w:w="230"/>
        <w:gridCol w:w="114"/>
        <w:gridCol w:w="459"/>
        <w:gridCol w:w="100"/>
        <w:gridCol w:w="115"/>
        <w:gridCol w:w="114"/>
        <w:gridCol w:w="115"/>
        <w:gridCol w:w="616"/>
        <w:gridCol w:w="57"/>
        <w:gridCol w:w="459"/>
        <w:gridCol w:w="329"/>
        <w:gridCol w:w="230"/>
        <w:gridCol w:w="28"/>
        <w:gridCol w:w="316"/>
        <w:gridCol w:w="229"/>
        <w:gridCol w:w="329"/>
        <w:gridCol w:w="344"/>
        <w:gridCol w:w="115"/>
        <w:gridCol w:w="501"/>
        <w:gridCol w:w="287"/>
        <w:gridCol w:w="229"/>
        <w:gridCol w:w="330"/>
        <w:gridCol w:w="229"/>
        <w:gridCol w:w="301"/>
        <w:gridCol w:w="43"/>
        <w:gridCol w:w="444"/>
        <w:gridCol w:w="115"/>
        <w:gridCol w:w="558"/>
        <w:gridCol w:w="115"/>
        <w:gridCol w:w="287"/>
        <w:gridCol w:w="286"/>
        <w:gridCol w:w="215"/>
        <w:gridCol w:w="573"/>
        <w:gridCol w:w="215"/>
        <w:gridCol w:w="1648"/>
        <w:gridCol w:w="26"/>
      </w:tblGrid>
      <w:tr w:rsidR="00962755">
        <w:trPr>
          <w:trHeight w:hRule="exact" w:val="344"/>
        </w:trPr>
        <w:tc>
          <w:tcPr>
            <w:tcW w:w="15646" w:type="dxa"/>
            <w:gridSpan w:val="43"/>
          </w:tcPr>
          <w:p w:rsidR="00962755" w:rsidRDefault="00962755">
            <w:bookmarkStart w:id="0" w:name="_GoBack"/>
            <w:bookmarkEnd w:id="0"/>
          </w:p>
        </w:tc>
      </w:tr>
      <w:tr w:rsidR="00962755">
        <w:trPr>
          <w:trHeight w:hRule="exact" w:val="1576"/>
        </w:trPr>
        <w:tc>
          <w:tcPr>
            <w:tcW w:w="11133" w:type="dxa"/>
            <w:gridSpan w:val="31"/>
          </w:tcPr>
          <w:p w:rsidR="00962755" w:rsidRDefault="00962755"/>
        </w:tc>
        <w:tc>
          <w:tcPr>
            <w:tcW w:w="4513" w:type="dxa"/>
            <w:gridSpan w:val="12"/>
            <w:shd w:val="clear" w:color="auto" w:fill="auto"/>
          </w:tcPr>
          <w:p w:rsidR="00962755" w:rsidRDefault="007D459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</w:t>
            </w:r>
          </w:p>
          <w:p w:rsidR="00962755" w:rsidRDefault="007D459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решением Правительства</w:t>
            </w:r>
          </w:p>
          <w:p w:rsidR="00962755" w:rsidRDefault="007D459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Российской Федерации</w:t>
            </w:r>
          </w:p>
          <w:p w:rsidR="00962755" w:rsidRDefault="007D459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(протокол от ____ № ____)</w:t>
            </w:r>
          </w:p>
        </w:tc>
      </w:tr>
      <w:tr w:rsidR="00962755">
        <w:trPr>
          <w:trHeight w:hRule="exact" w:val="673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ПАСПОРТ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государственной программы (комплексной программы) Российской Федерации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229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Развитие культуры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1. Основные положения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903"/>
        </w:trPr>
        <w:tc>
          <w:tcPr>
            <w:tcW w:w="576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государственной программы (комплексной программы) Российской Федерации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Татьяна  Алексеевна - Заместитель Председателя Правительства Российской Федерации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132"/>
        </w:trPr>
        <w:tc>
          <w:tcPr>
            <w:tcW w:w="576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 государственной программы (комплексной программы) Российской Федерации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Любимова Ольга Борисовна - Министр культуры Российской Федерации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76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Этап I: 2013-2021 г.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Этап II: 2022-2030 г.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16"/>
        </w:trPr>
        <w:tc>
          <w:tcPr>
            <w:tcW w:w="576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Цели государственной программы (комплексной программы) Российской Федерации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17"/>
        </w:trPr>
        <w:tc>
          <w:tcPr>
            <w:tcW w:w="576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вовлеченности граждан в деятельность в сфере культуры, в том числе поддержка к концу 2030 года не менее 50 тысяч творческих инициатив и проектов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576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уровня сохранности объектов культурного наследия и развития инфраструктуры в сфере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уры, в том числе уровня обеспеченности организациями культуры до 85 процентов к концу 2030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146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803"/>
        </w:trPr>
        <w:tc>
          <w:tcPr>
            <w:tcW w:w="576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Цели государственной программы (комплексной программы) Российской Федерации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обращений к цифровым ресурсам в сфере культуры до 690 миллионов единиц в год к концу 2030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76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Направления (подпрограммы)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Направление (подпрограмма) «Развитие деятельности организаций культуры»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76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Направление (подпрограмма) «Вовлечение граждан в деятельность в сфере культуры»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45"/>
        </w:trPr>
        <w:tc>
          <w:tcPr>
            <w:tcW w:w="576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Направление (подпрограмма) «Развитие культурной инфраструктуры»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76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Направление (подпрограмма) «Внедрение цифровых технологий в сфере культуры»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760"/>
        </w:trPr>
        <w:tc>
          <w:tcPr>
            <w:tcW w:w="576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Объемы финансового обеспечения за счет средств федерального бюджета за весь период реализации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943 761 930,6 тыс. руб.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79"/>
        </w:trPr>
        <w:tc>
          <w:tcPr>
            <w:tcW w:w="576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Влияние на достижение национальных целей развития Российской Федерации / 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9872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Возможности для самореализации и развития талантов / Показатель "Увеличение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ла посещений культурных мероприятий в три раза по сравнению с показателем 2019 года" / Показатель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до 15 процентов" / Показатель "Создание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традиций" / Показатель "Форм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963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949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2. Показатели государственной программы (комплексной программы) Российской Федерации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 национальных целей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1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5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зрителей российских фильмов в отечественном прокате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27.2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28.1</w:t>
            </w:r>
          </w:p>
        </w:tc>
        <w:tc>
          <w:tcPr>
            <w:tcW w:w="14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28.4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МИНИСТЕРСТВА КУЛЬТУРЫ РОССИЙСКОЙ ФЕДЕРАЦИИ от 21.04.2023 №Р-1266;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МИНИСТЕРСТВА КУЛЬТУРЫ РОССИЙСКОЙ ФЕДЕРАЦИИ от 17.06.2022 №Р-1347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воспитания гармонично развитой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Увеличение числа посещений культурных мероприятий в три раза по сравнению с показателем 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07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192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 национальных целей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40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единиц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2080113.0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2650258.0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2915284.0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3206812.0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42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47.8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50.2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50.8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62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искусства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единиц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14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2.7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47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 национальных целей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6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дов Российской Федерации, исторических и национально-культурных 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93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80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 национальных целей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8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традиций;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36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международных творческих проектов в области культуры и искусства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69.0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139.0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210.0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85 процентов к концу 2030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20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71.1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72.2</w:t>
            </w:r>
          </w:p>
        </w:tc>
        <w:tc>
          <w:tcPr>
            <w:tcW w:w="14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73.3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73.5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МИНИСТЕРСТВА КУЛЬТУРЫ РОССИЙСКОЙ ФЕДЕРАЦИИ от 21.04.2023 №Р-1266;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Распоряжение МИНИСТЕРСТВА КУЛЬТУРЫ 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Увеличение числа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посещений культурных мероприятий в три раза по сравнению с показателем 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05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 национальных целей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733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 от 17.06.2022 №Р-1347;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ПРАВИТЕЛЬСТВА РОССИЙСКОЙ ФЕДЕРАЦИИ от 29.02.2016 №326-р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734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393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85.7</w:t>
            </w:r>
          </w:p>
        </w:tc>
        <w:tc>
          <w:tcPr>
            <w:tcW w:w="14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85.8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85.9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МИНИСТЕРСТВА КУЛЬТУРЫ РОССИЙСКОЙ ФЕДЕРАЦИИ от 21.04.2023 №Р-1266;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МИНИСТЕРСТВА 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ЛЬТУРЫ РОССИЙСКОЙ ФЕДЕРАЦИИ от 17.06.2022 №Р-1347;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378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 национальных целей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14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ПРАВИТЕЛЬСТВА РОССИЙСКОЙ ФЕДЕРАЦИИ от 29.02.2016 №326-р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05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удовлетворительном состоянии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84.65</w:t>
            </w:r>
          </w:p>
        </w:tc>
        <w:tc>
          <w:tcPr>
            <w:tcW w:w="14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85.0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85.35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05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1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обращений к цифровым ресурсам в сфере культуры до 690 миллионов единиц в год к концу 2030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57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обращений к цифровым ресурсам в сфере культуры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единиц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231.24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300.0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360.0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420.0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МИНИСТЕРСТВА КУЛЬТУРЫ РОССИЙСКОЙ ФЕДЕРАЦИИ от 27.12.2021 №Р-1859;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культурных мероприятий в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раза по сравнению с показателем 2019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2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6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 национальных целей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2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6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9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Указ ПРЕЗИДЕНТА РОССИЙСКОЙ ФЕДЕРАЦИИ от 21.07.2020 №474</w:t>
            </w:r>
          </w:p>
        </w:tc>
        <w:tc>
          <w:tcPr>
            <w:tcW w:w="1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5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963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1963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247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2.1. Аналитические (сквозные) показатели социально-экономического развития Российской Федерации и обеспечения национальной безопасности Российской Федерации в рамках государственной программы (комплексной программы) Российской Федерации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3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203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61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203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6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0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135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кту Российской Федерации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3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100.6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03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ПРАВИТЕЛЬСТВА РОССИЙСКОЙ ФЕДЕРАЦИИ от 26.11.2012 №2190-р;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Перечень поручений Президента Российской Федерации ПРЕЗИДЕНТА РОССИЙСКОЙ ФЕДЕРАЦИИ от 27.02.2019 №Пр-294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121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61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03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9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590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13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43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203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показателя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61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203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6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0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536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Индекс физического объема инвестиций в основной капитал по деятельности в области культуры, организации досуга и развлечений, в % к 2020 году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3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126.5</w:t>
            </w:r>
          </w:p>
        </w:tc>
        <w:tc>
          <w:tcPr>
            <w:tcW w:w="14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136.5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146.5</w:t>
            </w:r>
          </w:p>
        </w:tc>
        <w:tc>
          <w:tcPr>
            <w:tcW w:w="203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Распоряжение МИНИСТЕРСТВА КУЛЬТУРЫ РОССИЙСКОЙ ФЕДЕРАЦИИ от 21.04.2023 №Р-1266;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поряжение МИНИСТЕРСТВА КУЛЬТУРЫ РОССИЙСКОЙ ФЕДЕРАЦИИ от 17.06.2022 №Р-1374;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Указ ПРАВИТЕЛЬСТВА РОССИЙСКОЙ ФЕДЕРАЦИИ от 21.07.2020 №474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МИНКУЛЬТУРЫ РОССИИ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522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61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6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03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1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806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246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2.2. Помесячный план достижения показателей государственной программы (комплексной программы) в текущем 2024 году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8683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2024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государственной программы (комплексной программы) Российской Федерации «Увеличение числа посещений мероприятий организаций культуры до 4,5 млрд единиц в год к концу 2030 года»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734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кту Российской Федерации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734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8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зрителей российских фильмов в отечественном прокате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единиц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220855.0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441710.0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662566.0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883421.0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1104276.0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1325131.0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1545986.0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1766842.0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1987697.0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2208552.0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2429403.0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2650258.0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08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017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8683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2024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искусства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единиц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1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международных творческих проектов в области культуры и искусства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государственной программы (комплексной программы) Российской Федерации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85 процентов к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онцу 2030 года»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08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72.1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3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84.7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7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удовлетворительном состоянии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88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 (по ОКЕИ)</w:t>
            </w:r>
          </w:p>
        </w:tc>
        <w:tc>
          <w:tcPr>
            <w:tcW w:w="8683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6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2024 года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6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государственной программы (комплексной программы) Российской Федерации «Увеличение числа обращений к цифровым ресурсам в сфере культуры до 690 миллионов единиц в год к концу 2030 года»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обращений к цифровым ресурсам в сфере культуры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единиц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88.0</w:t>
            </w:r>
          </w:p>
        </w:tc>
        <w:tc>
          <w:tcPr>
            <w:tcW w:w="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156.0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184.0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209.0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237.0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269.0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5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2264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2264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3. Структура государственной программы (комплексной программы) Российской Федерации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9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844" w:type="dxa"/>
            <w:gridSpan w:val="4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 (подпрограмма) «Развитие деятельности организаций культуры»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844" w:type="dxa"/>
            <w:gridSpan w:val="4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«Сохранение культурного и исторического наследия»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14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742 500 книг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уровень комплектования библиотек, созданы условия для устойчивого развития библиотечной сети страны,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ореализацию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«Развитие инфраструктуры в сфере культуры»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362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программы реставрации и реэкспозиции мемориальных пушкинских музеев и музеев-заповедников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Улучшена сохранность музейных фондов, повышено качество и доступность музейных услуг, созданы условия для роста востребованности музеев у населения, для сохранения культурного и исторического наследия народа России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«Развитие искусства и творчества»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02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3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и показ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повышения качества, разнообразия и доступности услуг государственных и муници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пальных театров, в том числе театров малых городов и детских театров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77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и сохранение лучших традиций российского циркового искусства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повышения качества, разнообразия и доступности услуг организаций циркового и других видов искусств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Российской Федерации качеством предоставления услуг в сфере культуры;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36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развития и укрепления материально-технической базы не менее 1750 государственных и муниципальных учреждений культурно-досугового типа ежегодно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повышения качества, разнообразия и доступности услуг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«Создание условий для развития библиотечного дела»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791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791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77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федеральных библиотек (в стационарных условиях и удаленно через сеть Интернет) до 42 млн в год к концу 2025 года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устойчивого развития федеральной библиотечной сети, обеспечивающей реализацию конституционных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средней заработной платы работников учреждений культуры к среднемес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63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«Создание условий для развития музейного дела»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77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федеральных музеев до 343,9 млн в год к концу 2025 года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максимально эффективного использования потенциала федеральных музеев для укрепления российской гражданской идентичности на основе духовно-нравственных и культурных ценностей народов Российской Федерации, а также для реализации каждым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 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средней заработной платы работников учреждений культуры к среднемесячной начисленной заработ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63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988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«Создание условий для развития искусства и творчества»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77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федеральных учреждений исполнительских искусств до 5,7 млн в год к концу 2030 года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устойчивого развития федеральной сети учреждений исполнительских искусств, обеспечивающей реализацию конституционных прав граж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дан на доступ к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ивидуальных предпринимателей и физических лиц (среднемесячному доходу от трудовой деятельности) по субъекту Российской Федерации;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62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36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1.6.2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и проведение ежегодно не менее 90 мероприятий федеральных учреждений культуры клубного типа - домов ученых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устойчивого развития федеральной сети учреждений исполнительских искусств,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362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1.6.3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Ежегодная поддержка не менее 58 организаций исполнительских искусств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сохранения и развития российской школы исполнительских искусств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9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844" w:type="dxa"/>
            <w:gridSpan w:val="4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 (подпрограмма) «Вовлечение граждан в деятельность в сфере культуры»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71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844" w:type="dxa"/>
            <w:gridSpan w:val="4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«Сохранение культурного и исторического наследия»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3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к концу 2030 года не менее 820 мероприятий, направленных на укрепление единства нации, духовно-нравственное и патриотическое воспитание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Созданы условия для укрепления единства нации, духовно-нравственного и патриотического воспитания граждан 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77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к концу 2030 года 140 творческих проектов некоммерческих организаций в целях проведения Дня России и Дня народного единства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укрепления российской гражданской идентичности на основе духовно-нравственных и культурных ценностей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ародов Российской Федерации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«Развитие искусства и творчества»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08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к концу 2030 года не менее 3 200 творческих проектов в области культуры и искусства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возрождения духовных традиций и сохранения национального культурного наследия, воспитания, просвещения и поддержки молодого поколения, вовлеч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ения граждан в культурную деятельность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3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2.2.2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к концу 2030 года не менее 880 киномероприятий, в том числе по продвижению нацио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нальных фильмов, и поддержка производства не менее 2 782 национальных фильмов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 рост числа качественных российских фильмов в кинопрокате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2.2.3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Издание к концу 2030 года не менее 3200 наименований социально значимой литературы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расширения книжного рынка отечественного книгоиздания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39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«Создание целеориентированной системы поддержки развития креативного сектора («Придумано в России»)»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14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новые форматы образования в сфере творчества, интеллектуальной собственности, предпринимательства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расширения креативных навыков и компетенций среди населения, создана доступная система образования в области креативных индустрий «от школы до ВУЗа», в общеобразовательных школах внедрены уроки творческого предпринимательства, созданы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колы креативных индустрий, система переподготовки кадров на базе творческих ВУЗов, а также первый в России Корпоративный университет креативных индустрий Таврида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2.3.2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инфраструктура и экосистемы развития творческих индустрий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формирования креативных сообществ на местах и стимулирования процесса создания креативных проектов во всех регионах Российской Федерации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ектов в области культуры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362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Обеспечена возможность посещения культурно-массовых мероприятий 100% граждан России от 14 до 22 лет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Повышена доступность и востребованность организаций культуры для молодежи в возрасте от 14 до 22 лет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«Создание условий для реализации творческого потенциала нации («Творческие люди»)»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2019-2024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05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3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Созданы условия для повышения эффективности деятельности организаций культуры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счет обеспечения организаций отрасли культуры высокопрофессиональными сотрудниками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5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2493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2494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5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2.5.2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вовлечения граждан в культурную деятельность, укрепления российской гражданской идентичности на основе духовно-нравственных и культурных ценностей народов Российской Федерации, созданы культурные продукты как в профессиональной, так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любительской сфере за счет реализации творческих проектов некоммерческих организаций, всероссийских и международных творческих проектов в области музыкального, театрального и изобразительного искусства. Обеспечена поддержка творческих инициатив, способств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ующих творческому самовыражению и самореализации широких слоев населения, в первую очередь детей и молодёжи, созданы условия для сохранения единого культурного пространства страны, укрепления межрегионального культурного сотрудничества и обмена за счет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ведения фестивалей любительских творческих коллективов, фестивалей детского творчества всех жанров. Повышена доступность лучших образцов отечественной и зарубежной культуры, популяризации музейной деятельности за счет проведения выставочных проектов федера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льных и региональных музеев в субъектах Российской Федерации. Созданы условия для укрепления единства нации, духовно-нравственного и патриотического воспитания граждан за счет создания памятных мест, связанных с военной историей России и проведения военно-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исторических лагерей. Обеспечено стимулирование  творческой деятельности молодых деятелей культуры и искусства, созданы условия для расширения практики привлечения их к работе в учреждениях культуры и искусства, находящихся в ведении субъектов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едерации, за счет вручения стипендий творческим деятелям. Созданы условия для повышения эффективности деятельности сельских организаций культуры 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творческих проектов в области культуры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6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04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05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745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9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2.5.3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Дети и молодежь получают всестороннее духовно- нравственное развитие путем доступа к качественному интернет-контенту и участия в культурно-просветительских программах для школьников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вовлечения граждан в культурную деятельность, популяри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зации культурного наследия народов Российской Федерации и приобщения молодежи к истории за счет проведения культурно-просветительских программ для школьников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8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2.5.4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Граждане получают дополнительную поддержку со стороны государства в развитии добровольческой (волонтерской) деятельности, что позволяет реализовывать социально-значимые проекты в сфере культуры и сохранения объектов культурного наследия (памятников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истории и культуры) народов Российской Федерации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вовлечения граждан в культурную деятельность, сохранения культурного наследия в масштабах страны за счет проведения программы "Волонтеры культуры", формирования социального института 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овольчества, проведения международного лагеря и реализации образовательных программ для волонтеров по направлениям работы в сфере культуры и оказания содействия специалистам на объектах культурного наследия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Удовлетворенность населения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«Создание условий для развития искусства и творчества»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3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сохранности 1 279 тысяч фильмовых материалов, принятых на хранение ФГБУК «Государственный фонд кинофильмов Российской Федерации» к концу 2030 года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уровень сохранности и эффективности использования коллекции фильмов и других киноматериал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 Госфильмофонда России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6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16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2.6.2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Вовлечение детей и молодежи в не менее 40 общественно-значимых мероприятий в сфере культуры и образования к концу 2030 года, проводимых ФГБУК «Всероссийский центр развития художественного творчества и гуманитарных технологий»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удовлетвор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ения творческих интересов, интеллектуальных и эстетических потребностей детей и молодежи, сохранения культурного наследия и развития гуманитарных технологий и художественного творчества в сферах культуры и образования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Увеличение числа посещений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проектов в области культуры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1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2.6.3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поддержки деятелей российской культуры, художественных коллективов, творческих союзов и организаций, включая присуждение к концу 2030 года не менее 326 премий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стимулирования творческой деятельности и развития сферы культуры в Российской Федерации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9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844" w:type="dxa"/>
            <w:gridSpan w:val="4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 (подпрограмма) «Развитие культурной инфраструктуры»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72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844" w:type="dxa"/>
            <w:gridSpan w:val="4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«Сохранение культурного и исторического наследия»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733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к концу 2030 года не менее 365 проектов по сохранению объектов культурного наследия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уровень сохранности и созданы условия для эффективного использования объектов культурного наследия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ворительном состоянии, в общем количестве зданий данных учреждений;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удо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влетворительном состоянии;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734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903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3.2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«Развитие инфраструктуры в сфере культуры»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8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3.2.1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к концу 2030 года не менее 50 проектов по строительству (реконструкции) объектов федеральной и региональной собственности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 Реализация к концу 2030 года не менее 50 проектов по строительству (реконструкции) объектов федеральной и региональной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бственности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обеспеченности субъектов Российской Федерации организациями культуры;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3.3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«Развитие искусства и творчества»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05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3.3.1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к концу 2030 года не менее 8 проектов по строительству объектов федеральных театров, концертных организаций и организаций иных видов искусств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уровень развития федеральной сети театров, концертных организаций и организаций иных видов иску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сств за счет реализации проектов по строительству, реконструкции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обеспеченности субъектов Российской Федерации организациями культуры;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еждений;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605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3.4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«Обеспечение качественно нового уровня развития инфраструктуры культуры («Культурная среда»)»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2019-2024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3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6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3.4.1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культурной инфраструктуры, улучшено качество культурной среды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созданы условия для увеличения качества и объемов услуг, предоставляемых организациями отрасли культуры населению, вовлечения различных социальных групп в культурную деятельность за счет реконструкции региональных и муниципальных театров юного зрителя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театров кукол, строительства центров культурного развития, реновации федеральных, региональных и муниципальных организаций культуры, реконструкции, капитального ремонта и технического оснащения муниципальных музеев и др. Созданы условия для повышения 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тва художественного образования в образовательных учреждениях отрасли культуры за счет оснащения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и. Обеспечен прокат национальных фильмов в населенных пунктах с численностью населения до 500 тыс. человек за счет создания современных кинозалов. Обеспечено развитие культурной инфраструктуры сельских территорий и повышен уровень доступности культурных 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аг и услуг для жителей сельских поселений за счет создания и модернизации сельских учреждений культурно-досугового типа, приобретения передвижных многофункциональных культурных центров (автоклубов)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обеспеченности субъектов Российской Федерации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низациями культуры;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Удовлетворенность населения Российской Федерации качеством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91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77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«Создание условий для сохранения культурного и исторического наследия»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81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Задачи структурного элемента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показателями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68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Ежегодное обеспечение сохранности и использования объектов культурного наследия, находящихся в федеральной собственности, в том числе завершение реставрации не менее 15 объектов культурного наследия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сохранения, эффективного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 и популяризации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объектов культурного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удовлетворительном состоянии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9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844" w:type="dxa"/>
            <w:gridSpan w:val="4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 (подпрограмма) «Внедрение цифровых технологий в сфере культуры»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844" w:type="dxa"/>
            <w:gridSpan w:val="4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«Цифровизация услуг и формирование информационного пространства в сфере культуры («Цифровая культура»)»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0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3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2019-2024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64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привлечение широкой аудитории к культурным событиям и мероприятиям,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счет проведения онлайн-трансляций мероприятий, размещаемых на портале «Культура.РФ». Обеспечено повышение доступности для жителей Российской Федерации произведений филармонической музыки за счет открытия концертных залов на площадках организаций культуры,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том числе в домах культуры, библиотеках, музеях для трансляции знаковых культурных мероприятий. Обеспечен свободный доступ к объектам культурного наследия за счет создания мультимедиа-гидов по экспозициям и выставочным проектам, оцифровки и включения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Национальную электронную библиотеку книжных памятников. Повышена сохранность и доступность коллекции Госфильмофонда России - самого большого киноархива страны и одного из трех крупнейших в мире за счет создания фильмовых материалов на цифровых носителях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еличение числа обращений к цифровым ресурсам в сфере культуры;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мероприятий;</w:t>
            </w: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264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Структурные элементы, не входящие в направления (подпрограммы)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02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«Развитие культурного диалога»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(Голикова Татьяна Алексеевна - куратор)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35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0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реализации: 2022-2030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006"/>
        </w:trPr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9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к концу 2030 года не менее 1950 мероприятий, направленных на развитие международного сотрудничества в сфере культуры, расширение российского культурного присутствия в мире, утверждение высокого престижа российской культуры</w:t>
            </w:r>
          </w:p>
        </w:tc>
        <w:tc>
          <w:tcPr>
            <w:tcW w:w="643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условия для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звития международного сотрудничества в сфере культуры, расширения российского культурного присутствия в мире, продвижения за рубежом духовных ценностей России и ее богатого наследия, утверждения высокого престижа российской культуры, сохранения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культуры как важнейшего стратегического ресурса страны, поддержки культурных инициатив, обеспечения максимальной доступности культурных и духовных ценностей, приобщения подрастающего поколения к наследию мировой и отечественной культуры. Созданы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условия для повышения роли Российской Федерации в мировом гуманитарном, культурном, научном и образовательном пространстве, укрепление позиций русского языка как языка международного общения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международных творческих проектов в области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991"/>
        </w:trPr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395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643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445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844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«Обеспечение деятельности системы управления в сфере культуры»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35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реализацию: МИНКУЛЬТУРЫ РОССИИ</w:t>
            </w:r>
          </w:p>
        </w:tc>
        <w:tc>
          <w:tcPr>
            <w:tcW w:w="770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42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выполнения функций Минкультуры России, его территориальных органов и подведомственных федеральных организаций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необходимые условия для эффективного научно-методического и экспертно-аналитического обеспечения системы управления в сфере 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льтуры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 субъекту Российской Федерации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</w:t>
            </w:r>
          </w:p>
        </w:tc>
        <w:tc>
          <w:tcPr>
            <w:tcW w:w="3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реализации международных обязательств Российской Федерации</w:t>
            </w:r>
          </w:p>
        </w:tc>
        <w:tc>
          <w:tcPr>
            <w:tcW w:w="643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участие Российской Федерации в международных организациях, мероприятиях</w:t>
            </w:r>
          </w:p>
        </w:tc>
        <w:tc>
          <w:tcPr>
            <w:tcW w:w="4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международных творческих проектов в области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ьтуры и искусства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08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01"/>
        </w:trPr>
        <w:tc>
          <w:tcPr>
            <w:tcW w:w="15632" w:type="dxa"/>
            <w:gridSpan w:val="42"/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4. Финансовое обеспечение государственной программы (комплексной программы) Российской Федерации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8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860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государственной программы (комплексной программы), структурного элемента / источник финансового обеспечения</w:t>
            </w:r>
          </w:p>
        </w:tc>
        <w:tc>
          <w:tcPr>
            <w:tcW w:w="9772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860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(комплексная программа) (всего), в том числе: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207 898 893,7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362 201 338,8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225 573 132,2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795 673 364,7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201 146 510,5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154 795 147,9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204 292 731,4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560 234 389,8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37 551 136,4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14 222 995,2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13 132 221,3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64 906 352,9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200 000 000,0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20 000 000,0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220 000 000,0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налоговых расходов Российской Федерации (справочно)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47 784 000,0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51 418 000,0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55 105 000,0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154 307 000,0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"Сохранение культурного и исторического наследия"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13 961 819,2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8 376 559,9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8 109 669,8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30 448 048,9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13 689 404,4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8 107 050,1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7 824 280,6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29 620 735,1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2 068 529,0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1 954 356,0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1 625 166,3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5 648 051,3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"Развитие инфраструктуры в сфере культуры"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20 860 308,4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12 608 644,7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35 554 584,8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69 023 537,9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20 535 573,8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12 390 683,3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35 379 114,9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68 305 372,0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2 354 342,5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1 875 474,3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1 408 068,1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5 637 884,9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"Развитие искусства и творчества"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22 970 738,6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17 909 970,3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17 890 424,9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58 771 133,8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22 533 442,5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17 472 550,4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17 424 550,4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57 430 543,3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2 736 741,3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2 786 865,1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2 770 319,7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8 293 926,1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87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государственной программы (комплексной программы), структурного элемента / источник финансового обеспечения</w:t>
            </w:r>
          </w:p>
        </w:tc>
        <w:tc>
          <w:tcPr>
            <w:tcW w:w="9772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860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"Создание целеориентированной системы поддержки развития креативного сектора («Придумано в России»)"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1 451 343,4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201 513 724,2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22 150 067,6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225 115 135,2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1 238 540,4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1 241 658,2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1 769 175,6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4 249 374,2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1 337 803,0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1 397 066,0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1 955 892,0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4 690 761,0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200 000 000,0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20 000 000,0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220 000 000,0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10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"Программа социальной поддержки молодежи в возрасте от 14 до 22 лет для повышения доступности организаций культуры («Пушкинская карта»)"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12 508 499,1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12 691 066,2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28 311 342,4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53 510 907,7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12 508 499,1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12 691 066,2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28 311 342,4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53 510 907,7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"Развитие культурного диалога"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505 771,0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498 553,9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498 553,9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1 502 878,8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505 771,0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498 553,9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498 553,9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1 502 878,8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"Обеспечение качественно нового уровня развития инфраструктуры культуры («Культурная среда»)"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34 667 362,0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6 040 750,0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7 234 200,6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47 942 312,6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29 517 378,4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331 516,2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7 636 425,4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37 485 320,0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28 367 069,5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5 709 233,8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4 997 775,2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39 074 078,5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"Создание условий для реализации творческого потенциала нации («Творческие люди»)"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3 718 144,2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1 000 000,0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750 000,0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5 468 144,2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975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860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государственной программы (комплексной программы), структурного элемента / источник финансового обеспечения</w:t>
            </w:r>
          </w:p>
        </w:tc>
        <w:tc>
          <w:tcPr>
            <w:tcW w:w="9772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860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3 367 461,0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500 000,0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375 000,0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4 242 461,0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500 683,2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500 000,0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375 000,0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1 375 683,2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31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"Цифровизация услуг и формирование информационного пространства в сфере культуры («Цифровая культура»)"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863 316,4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863 316,4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858 848,5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858 848,5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185 967,9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185 967,9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12 693 215,6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13 912 861,8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13 257 131,7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39 863 209,1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12 693 215,6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13 912 861,8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13 257 131,7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39 863 209,1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8 067 657,2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8 625 695,5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9 090 410,7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25 783 763,4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8 067 657,2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8 625 695,5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9 090 410,7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25 783 763,4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31 659 980,5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33 040 643,2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35 222 444,2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99 923 067,9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31 659 980,5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33 040 643,2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35 222 444,2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99 923 067,9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38 368 317,8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40 297 381,3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41 762 456,7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120 428 155,8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38 368 317,8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40 297 381,3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41 762 456,7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120 428 155,8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"Обеспечение деятельности системы управления в сфере культуры"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5 602 420,3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5 685 487,8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5 741 844,9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17 029 753,0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88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государственной программы (комплексной программы), структурного элемента / источник финансового обеспечения</w:t>
            </w:r>
          </w:p>
        </w:tc>
        <w:tc>
          <w:tcPr>
            <w:tcW w:w="9772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860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8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23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5 602 420,3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5 685 487,8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5 741 844,9</w:t>
            </w:r>
          </w:p>
        </w:tc>
        <w:tc>
          <w:tcPr>
            <w:tcW w:w="26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17 029 753,0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66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2851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2851"/>
        </w:trPr>
        <w:tc>
          <w:tcPr>
            <w:tcW w:w="15646" w:type="dxa"/>
            <w:gridSpan w:val="43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1118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5. Показатели государственной программы (комплексной программы) Российской Федерации</w:t>
            </w:r>
          </w:p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в разрезе субъектов Российской Федерации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975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кту Российской Федерации, процент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65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5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Москва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Запорожская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Донецкая Народная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Луганская Народная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Херсонская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обеспеченности субъектов Российской Федерации организациями культуры, процент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172.9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172.9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172.9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5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464.7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464.7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464.7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учреждений, процент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1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5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45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46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47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Москва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обеспеченности субъектов Российской Федерации организациями культуры, процент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1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48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111.2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159.8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49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172.9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50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158.2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171.7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174.3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174.8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51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5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186.3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188.6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178.5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181.7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52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3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114.2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114.5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464.7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571.4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580.1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581.7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учреждений, процент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287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53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14"/>
        </w:trPr>
        <w:tc>
          <w:tcPr>
            <w:tcW w:w="15632" w:type="dxa"/>
            <w:gridSpan w:val="42"/>
            <w:tcBorders>
              <w:top w:val="single" w:sz="5" w:space="0" w:color="000000"/>
              <w:bottom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54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92.9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87.7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55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70.9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93.1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93.2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85.4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83.2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56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94.4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90.7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71.1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67.1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71.8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71.9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86.3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Москва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87.6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75.8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60.5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63.2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89.7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89.8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74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57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74.8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76.9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77.1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68.3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69.5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73.5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74.6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74.7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15632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мероприятий, тысяча единиц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01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2080113.0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2650258.0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2915284.0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3206812.0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5055.0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6368.0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8036.0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8839.0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82470.0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104009.0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131329.0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144461.0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13338.0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16731.0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20921.0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23013.0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2581.0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3254.0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4111.0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4522.0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17035.0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21385.0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26779.0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29457.0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2271.0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2782.0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3381.0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3719.0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5428.0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6778.0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8395.0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9234.0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3382.0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4252.0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5351.0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5886.0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4497.0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5686.0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7930.0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5770.0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7163.0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8770.0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9647.0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10476.0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13133.0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16339.0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17973.0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14254.0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17935.0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22568.0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24825.0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10799.0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13571.0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17045.0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18750.0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73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30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58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13331.0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16662.0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20609.0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22670.0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5329.0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6677.0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8322.0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9154.0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64205.0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80057.0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98821.0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108704.0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4798.0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6064.0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7710.0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8481.0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23637.0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29637.0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36995.0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40694.0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6275.0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7850.0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9769.0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10746.0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6325.0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7892.0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9814.0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10795.0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17405.0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21855.0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27367.0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30104.0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27069.0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34064.0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42763.0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47039.0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76758.0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96219.0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119761.0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131738.0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40110.0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50158.0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62312.0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68543.0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18315.0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22849.0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28197.0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31017.0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29727.0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37218.0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46895.0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51585.0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15786.0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19723.0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24388.0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26827.0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8473.0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10616.0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13232.0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14555.0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13416.0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16767.0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20775.0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22853.0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12924.0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16154.0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20071.0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22078.0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39007.0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49184.0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62057.0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68263.0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59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18716.0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23468.0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29383.0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32321.0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16395.0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20440.0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25527.0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28080.0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27058.0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33617.0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41215.0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45336.0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19155.0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24013.0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29954.0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32949.0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21143.0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26401.0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32612.0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35873.0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10818.0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13479.0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16691.0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18360.0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24238.0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30297.0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37522.0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41274.0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12466.0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15435.0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18766.0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20643.0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10884.0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13558.0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16703.0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18373.0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4567.0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5708.0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7074.0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7781.0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43083.0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54250.0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68291.0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75120.0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21708.0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27318.0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34351.0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37786.0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12481.0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15633.0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19546.0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21500.0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12242.0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15451.0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19550.0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21505.0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14625.0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18313.0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22797.0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25077.0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16510.0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20698.0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25786.0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28365.0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17782.0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22384.0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28174.0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30991.0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1776.0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2759.0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3035.0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60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29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60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88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9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65051.0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80520.0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97144.0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106859.0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11078.0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13918.0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17415.0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19156.0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37316.0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46578.0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57593.0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63352.0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11760.0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14740.0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18411.0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20252.0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30797.0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38489.0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47669.0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52436.0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29803.0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37250.0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46197.0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50817.0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21254.0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26691.0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33360.0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36696.0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6838.0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8550.0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10618.0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11680.0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16694.0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20954.0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26196.0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28816.0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31083.0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38906.0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48473.0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53320.0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9348.0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11652.0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14387.0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15826.0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90599.0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114386.0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144632.0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159095.0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16911.0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21168.0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26239.0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28863.0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31524.0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39296.0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48443.0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53287.0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26900.0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33719.0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42010.0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46211.0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6859.0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8570.0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10623.0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11686.0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51259.0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63873.0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78693.0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86563.0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13238.0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16660.0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20945.0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23040.0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859"/>
        </w:trPr>
        <w:tc>
          <w:tcPr>
            <w:tcW w:w="15632" w:type="dxa"/>
            <w:gridSpan w:val="42"/>
            <w:tcBorders>
              <w:top w:val="single" w:sz="5" w:space="0" w:color="000000"/>
            </w:tcBorders>
          </w:tcPr>
          <w:p w:rsidR="00962755" w:rsidRDefault="00962755"/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15632" w:type="dxa"/>
            <w:gridSpan w:val="42"/>
            <w:tcBorders>
              <w:bottom w:val="single" w:sz="5" w:space="0" w:color="000000"/>
            </w:tcBorders>
            <w:shd w:val="clear" w:color="auto" w:fill="auto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61</w:t>
            </w:r>
          </w:p>
        </w:tc>
        <w:tc>
          <w:tcPr>
            <w:tcW w:w="14" w:type="dxa"/>
          </w:tcPr>
          <w:p w:rsidR="00962755" w:rsidRDefault="00962755"/>
        </w:tc>
      </w:tr>
      <w:tr w:rsidR="00962755">
        <w:trPr>
          <w:trHeight w:hRule="exact" w:val="674"/>
        </w:trPr>
        <w:tc>
          <w:tcPr>
            <w:tcW w:w="51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81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Значения показателей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558"/>
        </w:trPr>
        <w:tc>
          <w:tcPr>
            <w:tcW w:w="518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16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962755"/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3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14612.0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18315.0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22898.0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25188.0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16219.0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20354.0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25436.0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27979.0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12988.0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16229.0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20119.0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22131.0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14011.0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17720.0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20881.0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22969.0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30633.0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38370.0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47760.0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52536.0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13014.0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16274.0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22258.0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31345.0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39118.0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48269.0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53096.0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11783.0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14774.0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18499.0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20349.0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16765.0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20705.0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25083.0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27592.0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Москва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149882.0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182250.0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214073.0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235480.0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30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109061.0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132655.0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155684.0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171252.0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1604.0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2552.0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2807.0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545.0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867.0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954.0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16091.0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20071.0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24682.0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27150.0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29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1180.0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1481.0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1629.0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5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7158.0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9011.0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11305.0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12436.0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21022.0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25967.0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31494.0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34643.0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  <w:tr w:rsidR="00962755">
        <w:trPr>
          <w:trHeight w:hRule="exact" w:val="444"/>
        </w:trPr>
        <w:tc>
          <w:tcPr>
            <w:tcW w:w="51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6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6117.0</w:t>
            </w:r>
          </w:p>
        </w:tc>
        <w:tc>
          <w:tcPr>
            <w:tcW w:w="293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7388.0</w:t>
            </w:r>
          </w:p>
        </w:tc>
        <w:tc>
          <w:tcPr>
            <w:tcW w:w="2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8542.0</w:t>
            </w:r>
          </w:p>
        </w:tc>
        <w:tc>
          <w:tcPr>
            <w:tcW w:w="29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  <w:vAlign w:val="center"/>
          </w:tcPr>
          <w:p w:rsidR="00962755" w:rsidRDefault="007D45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9396.0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962755" w:rsidRDefault="00962755"/>
        </w:tc>
      </w:tr>
    </w:tbl>
    <w:p w:rsidR="007D459C" w:rsidRDefault="007D459C"/>
    <w:sectPr w:rsidR="007D459C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5"/>
    <w:rsid w:val="007D459C"/>
    <w:rsid w:val="00962755"/>
    <w:rsid w:val="009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868B-BF03-499C-928D-D2838724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11093</Words>
  <Characters>63234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2021.3.7 from 17 August 2021, .NET Core 3.1</Company>
  <LinksUpToDate>false</LinksUpToDate>
  <CharactersWithSpaces>74179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Борисова Елена Евгеньевна</dc:creator>
  <cp:keywords/>
  <dc:description/>
  <cp:lastModifiedBy>Борисова Елена Евгеньевна</cp:lastModifiedBy>
  <cp:revision>2</cp:revision>
  <dcterms:created xsi:type="dcterms:W3CDTF">2024-03-19T14:10:00Z</dcterms:created>
  <dcterms:modified xsi:type="dcterms:W3CDTF">2024-03-19T14:10:00Z</dcterms:modified>
</cp:coreProperties>
</file>