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9ECF0" w14:textId="77777777" w:rsidR="00FB2988" w:rsidRPr="00833E45" w:rsidRDefault="00FB2988" w:rsidP="00FB2988">
      <w:pPr>
        <w:pStyle w:val="a5"/>
        <w:spacing w:after="240" w:line="360" w:lineRule="auto"/>
        <w:jc w:val="center"/>
        <w:rPr>
          <w:b/>
          <w:sz w:val="32"/>
        </w:rPr>
      </w:pPr>
      <w:bookmarkStart w:id="0" w:name="_GoBack"/>
      <w:bookmarkEnd w:id="0"/>
      <w:r w:rsidRPr="00833E45">
        <w:rPr>
          <w:b/>
          <w:sz w:val="32"/>
        </w:rPr>
        <w:t xml:space="preserve">Разъяснения к методическим рекомендациям </w:t>
      </w:r>
      <w:r w:rsidRPr="00833E45">
        <w:rPr>
          <w:b/>
          <w:sz w:val="32"/>
        </w:rPr>
        <w:br/>
        <w:t xml:space="preserve">по форме мониторинга 1-Культура </w:t>
      </w:r>
      <w:r w:rsidRPr="00833E45">
        <w:rPr>
          <w:b/>
          <w:sz w:val="32"/>
        </w:rPr>
        <w:br/>
        <w:t>(Приказ № 897 от 21.05.2025г.)</w:t>
      </w:r>
    </w:p>
    <w:p w14:paraId="6B63938B" w14:textId="3C5B268A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t xml:space="preserve">Форму мониторинга 1-Культура заполняют в АИС «Статистика» все виды организаций культуры: общедоступные (публичные) библиотеки, </w:t>
      </w:r>
      <w:r w:rsidR="0008270B" w:rsidRPr="00833E45">
        <w:t>организации культурно-досугового типа</w:t>
      </w:r>
      <w:r w:rsidRPr="00833E45">
        <w:t xml:space="preserve">, музеи, театры, парки культуры и отдыха (городские сады), концертные организации, самостоятельные коллективы, цирки, цирковые коллективы, зоопарки (зоосады), </w:t>
      </w:r>
      <w:r w:rsidR="000573D9" w:rsidRPr="00833E45">
        <w:t xml:space="preserve">детские музыкальные школы, детские хоровые школы, детские художественные школы, детские хореографические школы, детские театральные школы, детские цирковые школы, детские школы </w:t>
      </w:r>
      <w:r w:rsidR="0008270B" w:rsidRPr="00833E45">
        <w:t xml:space="preserve">художественных </w:t>
      </w:r>
      <w:r w:rsidR="000573D9" w:rsidRPr="00833E45">
        <w:t>ремесел,</w:t>
      </w:r>
      <w:r w:rsidR="00D44C2A" w:rsidRPr="00833E45">
        <w:t xml:space="preserve"> не</w:t>
      </w:r>
      <w:r w:rsidRPr="00833E45">
        <w:t>зависимо от формы собственности и ведомственной принадлежности, зарегистрированные в АИС «Статистика» и наделенные ответственностью респондента форм государственного статистического наблюдения в сфере культуры.</w:t>
      </w:r>
    </w:p>
    <w:p w14:paraId="66202BF6" w14:textId="77777777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t>При наличии у юридического лица, обособленных подразделений (филиалов),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14:paraId="7B436EEE" w14:textId="77777777" w:rsidR="00000E69" w:rsidRPr="00833E45" w:rsidRDefault="00000E69" w:rsidP="00000E69">
      <w:pPr>
        <w:pStyle w:val="a5"/>
        <w:spacing w:line="360" w:lineRule="auto"/>
        <w:ind w:firstLine="709"/>
        <w:jc w:val="both"/>
        <w:rPr>
          <w:b/>
          <w:bCs/>
        </w:rPr>
      </w:pPr>
      <w:r w:rsidRPr="00833E45">
        <w:rPr>
          <w:b/>
          <w:bCs/>
        </w:rPr>
        <w:t xml:space="preserve">Показатели: </w:t>
      </w:r>
    </w:p>
    <w:p w14:paraId="6503963F" w14:textId="77777777" w:rsidR="00000E69" w:rsidRPr="00833E45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Cs/>
          <w:i/>
          <w:iCs/>
        </w:rPr>
      </w:pPr>
      <w:r w:rsidRPr="00833E45">
        <w:rPr>
          <w:b/>
          <w:bCs/>
          <w:i/>
          <w:iCs/>
        </w:rPr>
        <w:t>Число посещений организаций культуры, ед</w:t>
      </w:r>
      <w:r w:rsidRPr="00833E45">
        <w:rPr>
          <w:bCs/>
          <w:i/>
          <w:iCs/>
        </w:rPr>
        <w:t>. (за отчетный месяц)</w:t>
      </w:r>
    </w:p>
    <w:p w14:paraId="55A7DD68" w14:textId="5F5567D9" w:rsidR="000B62B3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t>Указывается информация об общем количестве посещений организаци</w:t>
      </w:r>
      <w:r w:rsidR="00833E45" w:rsidRPr="00833E45">
        <w:t>й</w:t>
      </w:r>
      <w:r w:rsidRPr="00833E45">
        <w:t xml:space="preserve"> культуры за отчетный месяц. </w:t>
      </w:r>
    </w:p>
    <w:p w14:paraId="23E5B58D" w14:textId="7651E16A" w:rsidR="000B62B3" w:rsidRPr="00833E45" w:rsidRDefault="000B62B3" w:rsidP="00000E69">
      <w:pPr>
        <w:pStyle w:val="a5"/>
        <w:spacing w:line="360" w:lineRule="auto"/>
        <w:ind w:firstLine="709"/>
        <w:jc w:val="both"/>
      </w:pPr>
      <w:r w:rsidRPr="00833E45">
        <w:t>Отдельно выделяется число посещений организаций культуры участниками СВО и членами семей участников СВО.</w:t>
      </w:r>
    </w:p>
    <w:p w14:paraId="3E4199B7" w14:textId="432C83F3" w:rsidR="006740D4" w:rsidRPr="00833E45" w:rsidRDefault="006740D4" w:rsidP="00833E45">
      <w:pPr>
        <w:pStyle w:val="a5"/>
        <w:spacing w:line="360" w:lineRule="auto"/>
        <w:ind w:firstLine="709"/>
        <w:jc w:val="both"/>
      </w:pPr>
      <w:r w:rsidRPr="00833E45">
        <w:t>Отнесение посещений к категории посещений участниками СВО и членами семей участников СВО осуществляется на основани</w:t>
      </w:r>
      <w:r w:rsidR="00383D5C" w:rsidRPr="00833E45">
        <w:t>и</w:t>
      </w:r>
      <w:r w:rsidRPr="00833E45">
        <w:t xml:space="preserve"> нормативной документации, решений и иных определений вышестоящих организаций</w:t>
      </w:r>
      <w:r w:rsidR="00383D5C" w:rsidRPr="00833E45">
        <w:t xml:space="preserve">, учредителя организации. </w:t>
      </w:r>
    </w:p>
    <w:p w14:paraId="3E72A2BD" w14:textId="57223674" w:rsidR="00000E69" w:rsidRPr="00833E45" w:rsidRDefault="00000E69" w:rsidP="00000E69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833E45">
        <w:t xml:space="preserve">Для учета </w:t>
      </w:r>
      <w:r w:rsidR="00833E45" w:rsidRPr="00833E45">
        <w:t>ч</w:t>
      </w:r>
      <w:r w:rsidR="0008270B" w:rsidRPr="00833E45">
        <w:t xml:space="preserve">исла </w:t>
      </w:r>
      <w:r w:rsidR="00490177" w:rsidRPr="00833E45">
        <w:t xml:space="preserve">посещений организаций культуры </w:t>
      </w:r>
      <w:r w:rsidRPr="00833E45">
        <w:t>в форме мониторинга 1-</w:t>
      </w:r>
      <w:r w:rsidRPr="00833E45">
        <w:lastRenderedPageBreak/>
        <w:t>Культура необходимо руководствоваться указаниями по заполнению аналогичных показателей в формах федерального статистического наблюдения по видам деятельности:</w:t>
      </w:r>
    </w:p>
    <w:p w14:paraId="4ED9EF32" w14:textId="05AC7CD5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rPr>
          <w:b/>
          <w:bCs/>
          <w:i/>
          <w:iCs/>
        </w:rPr>
        <w:t xml:space="preserve">Общедоступные (публичные) библиотеки. </w:t>
      </w:r>
      <w:r w:rsidRPr="00833E45">
        <w:t>К числу посещений библиотек относятся: число посещений библиотеки в стационарных условиях; число обращений к библиотеке удаленных пользователей; число посещений библиотеки вне стационара (</w:t>
      </w:r>
      <w:bookmarkStart w:id="1" w:name="_Hlk201232465"/>
      <w:r w:rsidRPr="00833E45">
        <w:t xml:space="preserve">аналогично </w:t>
      </w:r>
      <w:r w:rsidR="0008270B" w:rsidRPr="00833E45">
        <w:t xml:space="preserve">форме </w:t>
      </w:r>
      <w:r w:rsidRPr="00833E45">
        <w:t>№ 6-НК</w:t>
      </w:r>
      <w:bookmarkEnd w:id="1"/>
      <w:r w:rsidRPr="00833E45">
        <w:t>).</w:t>
      </w:r>
    </w:p>
    <w:p w14:paraId="19BA3665" w14:textId="79D1BD48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t>О</w:t>
      </w:r>
      <w:r w:rsidRPr="00833E45">
        <w:rPr>
          <w:b/>
          <w:bCs/>
          <w:i/>
          <w:iCs/>
        </w:rPr>
        <w:t xml:space="preserve">рганизации культурно-досугового типа. </w:t>
      </w:r>
      <w:r w:rsidRPr="00833E45">
        <w:t>Учету подлежит число посещений культурно-массовых мероприятий</w:t>
      </w:r>
      <w:r w:rsidR="00A33CB9" w:rsidRPr="00833E45">
        <w:t>, проведенных респондентом</w:t>
      </w:r>
      <w:r w:rsidRPr="00833E45">
        <w:t xml:space="preserve">, в том числе на платной основе (аналогично </w:t>
      </w:r>
      <w:r w:rsidR="0008270B" w:rsidRPr="00833E45">
        <w:t xml:space="preserve">форме </w:t>
      </w:r>
      <w:r w:rsidRPr="00833E45">
        <w:t>№ 7-НК).</w:t>
      </w:r>
    </w:p>
    <w:p w14:paraId="17C58361" w14:textId="27B9F1AE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rPr>
          <w:b/>
          <w:bCs/>
          <w:i/>
          <w:iCs/>
        </w:rPr>
        <w:t xml:space="preserve">Музеи. </w:t>
      </w:r>
      <w:r w:rsidRPr="00833E45">
        <w:t>Указывается общее число посещений музея, включающее число индивидуальных посещений выставок и экспозиций, экскурсионных посещений</w:t>
      </w:r>
      <w:r w:rsidR="003551A1" w:rsidRPr="00833E45">
        <w:t xml:space="preserve">, число посещений </w:t>
      </w:r>
      <w:r w:rsidRPr="00833E45">
        <w:t xml:space="preserve">массовых и культурно-образовательных мероприятий (аналогично </w:t>
      </w:r>
      <w:r w:rsidR="0008270B" w:rsidRPr="00833E45">
        <w:t xml:space="preserve">форме </w:t>
      </w:r>
      <w:r w:rsidRPr="00833E45">
        <w:t>№ 8-НК).</w:t>
      </w:r>
    </w:p>
    <w:p w14:paraId="0F4DED0B" w14:textId="2C68866E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rPr>
          <w:b/>
          <w:bCs/>
          <w:i/>
          <w:iCs/>
        </w:rPr>
        <w:t>Театры</w:t>
      </w:r>
      <w:r w:rsidRPr="00833E45">
        <w:t>. К числу пос</w:t>
      </w:r>
      <w:r w:rsidR="00D44C2A" w:rsidRPr="00833E45">
        <w:t>ещений театра относя</w:t>
      </w:r>
      <w:r w:rsidRPr="00833E45">
        <w:t xml:space="preserve">тся: численность зрителей мероприятий в Российской Федерации (спектакли, концерты, творческие вечера и тому </w:t>
      </w:r>
      <w:r w:rsidR="0008270B" w:rsidRPr="00833E45">
        <w:t xml:space="preserve">подобные, </w:t>
      </w:r>
      <w:r w:rsidR="005E71A0" w:rsidRPr="00833E45">
        <w:t>проведенные</w:t>
      </w:r>
      <w:r w:rsidRPr="00833E45">
        <w:t xml:space="preserve"> силами театра на своей (своих) площадке; выездные мероприятия; мероприятия на гастролях в пределах и за пределами своего региона Российской Федерации); численность зрителей, посетивших мероприятия в виртуальных концертных залах театра; </w:t>
      </w:r>
      <w:r w:rsidR="003551A1" w:rsidRPr="00833E45">
        <w:t>иные мероприятия, проведенные силами театра (</w:t>
      </w:r>
      <w:r w:rsidRPr="00833E45">
        <w:t>число посещений выставок, лекций, мастер-классов и открытых репетиций</w:t>
      </w:r>
      <w:r w:rsidR="003551A1" w:rsidRPr="00833E45">
        <w:t xml:space="preserve">) </w:t>
      </w:r>
      <w:r w:rsidRPr="00833E45">
        <w:t xml:space="preserve">(аналогично </w:t>
      </w:r>
      <w:r w:rsidR="0008270B" w:rsidRPr="00833E45">
        <w:t xml:space="preserve">форме </w:t>
      </w:r>
      <w:r w:rsidRPr="00833E45">
        <w:t>№ 9-НК).</w:t>
      </w:r>
    </w:p>
    <w:p w14:paraId="3B8B7971" w14:textId="274012F5" w:rsidR="00000E69" w:rsidRPr="00833E45" w:rsidRDefault="00000E69" w:rsidP="00000E69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833E45">
        <w:rPr>
          <w:b/>
          <w:bCs/>
          <w:i/>
          <w:iCs/>
        </w:rPr>
        <w:t xml:space="preserve">Парки культуры и отдыха (городские сады). </w:t>
      </w:r>
      <w:r w:rsidRPr="00833E45">
        <w:t>Указывается число посещений мероприятий, включа</w:t>
      </w:r>
      <w:r w:rsidR="00D44C2A" w:rsidRPr="00833E45">
        <w:t>я</w:t>
      </w:r>
      <w:r w:rsidRPr="00833E45">
        <w:t xml:space="preserve"> все акции, организованные парком и проводимые как непосредственно в парке, так и за его пределами. (аналогично </w:t>
      </w:r>
      <w:r w:rsidR="0008270B" w:rsidRPr="00833E45">
        <w:t xml:space="preserve">форме </w:t>
      </w:r>
      <w:r w:rsidRPr="00833E45">
        <w:t>№ 11-НК).</w:t>
      </w:r>
    </w:p>
    <w:p w14:paraId="70BEB199" w14:textId="4E142457" w:rsidR="00000E69" w:rsidRPr="00833E45" w:rsidRDefault="00000E69" w:rsidP="00266806">
      <w:pPr>
        <w:pStyle w:val="a5"/>
        <w:spacing w:line="360" w:lineRule="auto"/>
        <w:ind w:firstLine="709"/>
        <w:jc w:val="both"/>
      </w:pPr>
      <w:r w:rsidRPr="00833E45">
        <w:rPr>
          <w:b/>
          <w:bCs/>
          <w:i/>
          <w:iCs/>
        </w:rPr>
        <w:t xml:space="preserve">Концертные организации и самостоятельные коллективы. </w:t>
      </w:r>
      <w:r w:rsidRPr="00833E45">
        <w:t>К числу посещений к</w:t>
      </w:r>
      <w:r w:rsidR="00D44C2A" w:rsidRPr="00833E45">
        <w:t>онцертно</w:t>
      </w:r>
      <w:r w:rsidRPr="00833E45">
        <w:t>й организации, са</w:t>
      </w:r>
      <w:r w:rsidR="00D44C2A" w:rsidRPr="00833E45">
        <w:t>мостоятельного коллектива относя</w:t>
      </w:r>
      <w:r w:rsidRPr="00833E45">
        <w:t xml:space="preserve">тся: численность зрителей всего на концертах в пределах своего субъекта Российской Федерации (проведенных концертной организацией на своей площадке; на выездных мероприятиях; на гастролях в пределах субъекта Российской </w:t>
      </w:r>
      <w:r w:rsidRPr="00833E45">
        <w:lastRenderedPageBreak/>
        <w:t xml:space="preserve">Федерации, на территории которого осуществляет деятельность концертная организация); численность зрителей, посетивших мероприятия в виртуальных концертных залах концертной организации; </w:t>
      </w:r>
      <w:r w:rsidR="00783D89" w:rsidRPr="00833E45">
        <w:t xml:space="preserve">численность </w:t>
      </w:r>
      <w:r w:rsidR="003551A1" w:rsidRPr="00833E45">
        <w:t xml:space="preserve">зрителей, посетивших иные мероприятия, проведенные силами концертной организации, самостоятельного коллектива </w:t>
      </w:r>
      <w:r w:rsidRPr="00833E45">
        <w:t>число посещений выставок, лекций, мастер-классов и открытых репетиций</w:t>
      </w:r>
      <w:r w:rsidR="00FB21D3" w:rsidRPr="00833E45">
        <w:t>, проводимых силами отчитывающейся организации</w:t>
      </w:r>
      <w:r w:rsidRPr="00833E45">
        <w:t xml:space="preserve">  (аналогично </w:t>
      </w:r>
      <w:r w:rsidR="00783D89" w:rsidRPr="00833E45">
        <w:t xml:space="preserve">форме </w:t>
      </w:r>
      <w:r w:rsidRPr="00833E45">
        <w:t>№ 12-НК).</w:t>
      </w:r>
    </w:p>
    <w:p w14:paraId="5EB03AB5" w14:textId="59303076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rPr>
          <w:b/>
          <w:i/>
        </w:rPr>
        <w:t xml:space="preserve">Цирки. </w:t>
      </w:r>
      <w:r w:rsidR="00D44C2A" w:rsidRPr="00833E45">
        <w:t>К числу посещений цирка относя</w:t>
      </w:r>
      <w:r w:rsidRPr="00833E45">
        <w:t>тся: численность зрителей на мероприятиях в Российской Федерации; число посещений выставок, лекций, мастер-классов и открытых репетиций</w:t>
      </w:r>
      <w:r w:rsidR="00FB21D3" w:rsidRPr="00833E45">
        <w:t>, проводимых силами отчитывающейся организации</w:t>
      </w:r>
      <w:r w:rsidRPr="00833E45">
        <w:t xml:space="preserve"> (аналогично </w:t>
      </w:r>
      <w:r w:rsidR="00783D89" w:rsidRPr="00833E45">
        <w:t xml:space="preserve">форме </w:t>
      </w:r>
      <w:r w:rsidRPr="00833E45">
        <w:t>№ 13-НК).</w:t>
      </w:r>
    </w:p>
    <w:p w14:paraId="29C922F9" w14:textId="191C8A8A" w:rsidR="00000E69" w:rsidRPr="00833E45" w:rsidRDefault="00000E69" w:rsidP="00000E69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833E45">
        <w:rPr>
          <w:b/>
          <w:i/>
        </w:rPr>
        <w:t xml:space="preserve">Зоопарки. </w:t>
      </w:r>
      <w:r w:rsidRPr="00833E45">
        <w:t xml:space="preserve">К числу посещений зоопарка </w:t>
      </w:r>
      <w:r w:rsidR="00D44C2A" w:rsidRPr="00833E45">
        <w:t>относя</w:t>
      </w:r>
      <w:r w:rsidRPr="00833E45">
        <w:t xml:space="preserve">тся: число индивидуальных и экскурсионных посещений зоопарка; </w:t>
      </w:r>
      <w:r w:rsidR="00266806" w:rsidRPr="00833E45">
        <w:t>численность слушателей на культурно-образовательных мероприятиях</w:t>
      </w:r>
      <w:r w:rsidR="00FB21D3" w:rsidRPr="00833E45">
        <w:t xml:space="preserve"> зоопарка</w:t>
      </w:r>
      <w:r w:rsidRPr="00833E45">
        <w:t xml:space="preserve"> (аналогично </w:t>
      </w:r>
      <w:r w:rsidR="00783D89" w:rsidRPr="00833E45">
        <w:t xml:space="preserve">форме </w:t>
      </w:r>
      <w:r w:rsidRPr="00833E45">
        <w:t>№ 14-НК)</w:t>
      </w:r>
      <w:r w:rsidR="00783D89" w:rsidRPr="00833E45">
        <w:t>.</w:t>
      </w:r>
    </w:p>
    <w:p w14:paraId="244F6F8B" w14:textId="253CFC10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rPr>
          <w:b/>
          <w:bCs/>
          <w:i/>
          <w:iCs/>
        </w:rPr>
        <w:t>Детские школы искусств</w:t>
      </w:r>
      <w:r w:rsidRPr="00833E45">
        <w:t xml:space="preserve">. К числу посещений детской школы искусств </w:t>
      </w:r>
      <w:r w:rsidR="00783D89" w:rsidRPr="00833E45">
        <w:t>относятся</w:t>
      </w:r>
      <w:r w:rsidRPr="00833E45">
        <w:t xml:space="preserve">: число посещений концертов, фестивалей, выставок, открытых репетиций и прочих культурных мероприятий, доступных для широкой аудитории, когда организатором является отчитывающаяся детская школа искусств (аналогично </w:t>
      </w:r>
      <w:r w:rsidR="00783D89" w:rsidRPr="00833E45">
        <w:t xml:space="preserve">форме </w:t>
      </w:r>
      <w:r w:rsidRPr="00833E45">
        <w:t>№ 1-ДШИ).</w:t>
      </w:r>
    </w:p>
    <w:p w14:paraId="1676ED1B" w14:textId="77777777" w:rsidR="00000E69" w:rsidRPr="00833E45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</w:rPr>
      </w:pPr>
      <w:r w:rsidRPr="00833E45">
        <w:rPr>
          <w:b/>
          <w:bCs/>
          <w:i/>
          <w:iCs/>
        </w:rPr>
        <w:t>Количество участников культурно-досуговых формирований, чел.</w:t>
      </w:r>
      <w:r w:rsidRPr="00833E45">
        <w:rPr>
          <w:bCs/>
          <w:i/>
          <w:iCs/>
        </w:rPr>
        <w:t xml:space="preserve"> (на конец отчетного месяца)</w:t>
      </w:r>
    </w:p>
    <w:p w14:paraId="6B72F4D4" w14:textId="2A157941" w:rsidR="00694059" w:rsidRPr="00833E45" w:rsidRDefault="00000E69" w:rsidP="00694059">
      <w:pPr>
        <w:pStyle w:val="a5"/>
        <w:spacing w:line="360" w:lineRule="auto"/>
        <w:ind w:firstLine="709"/>
        <w:jc w:val="both"/>
      </w:pPr>
      <w:r w:rsidRPr="00833E45">
        <w:t xml:space="preserve">Указываются </w:t>
      </w:r>
      <w:r w:rsidR="007904BA" w:rsidRPr="00833E45">
        <w:t>данные о</w:t>
      </w:r>
      <w:r w:rsidR="00694059" w:rsidRPr="00833E45">
        <w:t xml:space="preserve"> численности участников культурно-досуговых (клубных) формирований (</w:t>
      </w:r>
      <w:r w:rsidR="0008503C" w:rsidRPr="00833E45">
        <w:t>народных университетов; любительских объединений и клубов по интересам, кружкам и коллективам; школам и курсам прикладных знаний и навыков, и тому подобное)</w:t>
      </w:r>
      <w:r w:rsidR="00694059" w:rsidRPr="00833E45">
        <w:t xml:space="preserve"> на платной ил</w:t>
      </w:r>
      <w:r w:rsidR="0008503C" w:rsidRPr="00833E45">
        <w:t>и бесплатной основе</w:t>
      </w:r>
      <w:r w:rsidR="00694059" w:rsidRPr="00833E45">
        <w:t xml:space="preserve">, предоставляемые на основании учетной документации (журналов, абонементов) на конец отчетного месяца. Учету подлежат именно участники таких формирований, а не их посещения (клуба, кружка, секции и т.п.). </w:t>
      </w:r>
    </w:p>
    <w:p w14:paraId="342768EB" w14:textId="77777777" w:rsidR="00694059" w:rsidRPr="00833E45" w:rsidRDefault="00694059" w:rsidP="00694059">
      <w:pPr>
        <w:pStyle w:val="a5"/>
        <w:spacing w:line="360" w:lineRule="auto"/>
        <w:ind w:firstLine="709"/>
        <w:jc w:val="both"/>
      </w:pPr>
      <w:r w:rsidRPr="00833E45">
        <w:t xml:space="preserve">Лица, участвующие в нескольких кружках, секциях и прочем, учитываются в каждом из них в отдельности. Участники формирований, действовавших в </w:t>
      </w:r>
      <w:r w:rsidRPr="00833E45">
        <w:lastRenderedPageBreak/>
        <w:t>течение отчетного месяца, но завершивших программу работы до конца отчетного месяца, также включаются в данные по форме.</w:t>
      </w:r>
    </w:p>
    <w:p w14:paraId="66F0DB9B" w14:textId="77777777" w:rsidR="00694059" w:rsidRPr="00833E45" w:rsidRDefault="00694059" w:rsidP="00694059">
      <w:pPr>
        <w:pStyle w:val="a5"/>
        <w:spacing w:line="360" w:lineRule="auto"/>
        <w:ind w:firstLine="709"/>
        <w:jc w:val="both"/>
      </w:pPr>
      <w:r w:rsidRPr="00833E45">
        <w:t>Если в отчетном месяце формированием не было проведено ни одного</w:t>
      </w:r>
      <w:r w:rsidR="00A82180" w:rsidRPr="00833E45">
        <w:t xml:space="preserve"> заседания (встречи), то в этом месяце </w:t>
      </w:r>
      <w:r w:rsidRPr="00833E45">
        <w:t>количество участников в нем не учитывается.</w:t>
      </w:r>
    </w:p>
    <w:p w14:paraId="4125BA27" w14:textId="1722468D" w:rsidR="00C17180" w:rsidRPr="00833E45" w:rsidRDefault="00C17180" w:rsidP="00C17180">
      <w:pPr>
        <w:pStyle w:val="a5"/>
        <w:spacing w:line="360" w:lineRule="auto"/>
        <w:ind w:firstLine="709"/>
        <w:jc w:val="both"/>
      </w:pPr>
      <w:r w:rsidRPr="00833E45">
        <w:t xml:space="preserve">Детские школы искусств не </w:t>
      </w:r>
      <w:r w:rsidR="00783D89" w:rsidRPr="00833E45">
        <w:t xml:space="preserve">предоставляют сведения по </w:t>
      </w:r>
      <w:r w:rsidR="00FD5D50" w:rsidRPr="00833E45">
        <w:t>данн</w:t>
      </w:r>
      <w:r w:rsidR="00783D89" w:rsidRPr="00833E45">
        <w:t>ому</w:t>
      </w:r>
      <w:r w:rsidR="00FD5D50" w:rsidRPr="00833E45">
        <w:t xml:space="preserve"> показател</w:t>
      </w:r>
      <w:r w:rsidR="00783D89" w:rsidRPr="00833E45">
        <w:t>ю.</w:t>
      </w:r>
      <w:r w:rsidR="00FD5D50" w:rsidRPr="00833E45">
        <w:t xml:space="preserve"> </w:t>
      </w:r>
    </w:p>
    <w:p w14:paraId="5F6332C6" w14:textId="6DDE6D0D" w:rsidR="00000E69" w:rsidRPr="00833E45" w:rsidRDefault="00000E69" w:rsidP="00C17180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b/>
          <w:bCs/>
          <w:i/>
          <w:iCs/>
        </w:rPr>
      </w:pPr>
      <w:r w:rsidRPr="00833E45">
        <w:rPr>
          <w:b/>
          <w:bCs/>
          <w:i/>
          <w:iCs/>
        </w:rPr>
        <w:t>Численность учащихся детских школ искусств по видам искусств, чел.</w:t>
      </w:r>
      <w:r w:rsidRPr="00833E45">
        <w:rPr>
          <w:bCs/>
          <w:i/>
          <w:iCs/>
        </w:rPr>
        <w:t xml:space="preserve"> (на конец отчетного месяца)</w:t>
      </w:r>
    </w:p>
    <w:p w14:paraId="1EFF93D1" w14:textId="6E1722B3" w:rsidR="00783D89" w:rsidRPr="00833E45" w:rsidRDefault="00783D89" w:rsidP="00000E69">
      <w:pPr>
        <w:pStyle w:val="a5"/>
        <w:spacing w:line="360" w:lineRule="auto"/>
        <w:ind w:firstLine="709"/>
        <w:jc w:val="both"/>
      </w:pPr>
      <w:r w:rsidRPr="00833E45">
        <w:t xml:space="preserve">Данные по показателю предоставляют только детские школы искусств </w:t>
      </w:r>
      <w:r w:rsidR="00833E45" w:rsidRPr="00833E45">
        <w:t xml:space="preserve">по </w:t>
      </w:r>
      <w:r w:rsidRPr="00833E45">
        <w:t>видам искусств, организации культуры других видов – не предоставляют.</w:t>
      </w:r>
    </w:p>
    <w:p w14:paraId="7B9FB024" w14:textId="4837DF8B" w:rsidR="00000E69" w:rsidRPr="00833E45" w:rsidRDefault="00000E69" w:rsidP="00000E69">
      <w:pPr>
        <w:pStyle w:val="a5"/>
        <w:spacing w:line="360" w:lineRule="auto"/>
        <w:ind w:firstLine="709"/>
        <w:jc w:val="both"/>
        <w:rPr>
          <w:color w:val="FF0000"/>
        </w:rPr>
      </w:pPr>
      <w:r w:rsidRPr="00833E45">
        <w:t xml:space="preserve">Указывается численность обучающихся школы от 5 до 18 лет (до 17 лет включительно) по состоянию на конец отчетного месяца по всем видам образовательных программ, включая бюджетную и внебюджетную формы обучения (аналогично </w:t>
      </w:r>
      <w:r w:rsidR="00783D89" w:rsidRPr="00833E45">
        <w:t xml:space="preserve">форме </w:t>
      </w:r>
      <w:r w:rsidRPr="00833E45">
        <w:t>№ 1-ДШИ).</w:t>
      </w:r>
    </w:p>
    <w:p w14:paraId="38354998" w14:textId="77777777" w:rsidR="00000E69" w:rsidRPr="00833E45" w:rsidRDefault="00000E69" w:rsidP="00000E6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</w:rPr>
      </w:pPr>
      <w:r w:rsidRPr="00833E45">
        <w:rPr>
          <w:b/>
          <w:bCs/>
          <w:i/>
          <w:iCs/>
        </w:rPr>
        <w:t xml:space="preserve">Численность работников организации по видам персонала, чел. </w:t>
      </w:r>
      <w:r w:rsidRPr="00833E45">
        <w:rPr>
          <w:bCs/>
          <w:i/>
          <w:iCs/>
        </w:rPr>
        <w:t>(на конец отчетного месяца)</w:t>
      </w:r>
    </w:p>
    <w:p w14:paraId="6F551113" w14:textId="77777777" w:rsidR="00000E69" w:rsidRPr="00833E45" w:rsidRDefault="00000E69" w:rsidP="00000E69">
      <w:pPr>
        <w:pStyle w:val="a5"/>
        <w:spacing w:line="360" w:lineRule="auto"/>
        <w:ind w:firstLine="709"/>
        <w:jc w:val="both"/>
      </w:pPr>
      <w:bookmarkStart w:id="2" w:name="_Hlk201221871"/>
      <w:r w:rsidRPr="00833E45">
        <w:t xml:space="preserve">Указывается списочная численность </w:t>
      </w:r>
      <w:bookmarkEnd w:id="2"/>
      <w:r w:rsidRPr="00833E45">
        <w:t>на конец отчетного месяца по следующим видам персонала: административно-управленческий, основной, вспомогательный. Учету подлежат штатные сотрудники по списочному составу, как фактически работающие, так и работники</w:t>
      </w:r>
      <w:r w:rsidR="007904BA" w:rsidRPr="00833E45">
        <w:t>,</w:t>
      </w:r>
      <w:r w:rsidRPr="00833E45">
        <w:t xml:space="preserve"> </w:t>
      </w:r>
      <w:r w:rsidR="007904BA" w:rsidRPr="00833E45">
        <w:t xml:space="preserve">отсутствующие на работе по </w:t>
      </w:r>
      <w:r w:rsidRPr="00833E45">
        <w:t xml:space="preserve">каким-либо причинам. Внешние совместители не учитываются. </w:t>
      </w:r>
    </w:p>
    <w:p w14:paraId="2D7D0355" w14:textId="77777777" w:rsidR="00000E69" w:rsidRPr="00833E45" w:rsidRDefault="00000E69" w:rsidP="00000E69">
      <w:pPr>
        <w:pStyle w:val="a5"/>
        <w:spacing w:line="360" w:lineRule="auto"/>
        <w:ind w:firstLine="709"/>
        <w:jc w:val="both"/>
        <w:rPr>
          <w:color w:val="FF0000"/>
        </w:rPr>
      </w:pPr>
      <w:r w:rsidRPr="00833E45">
        <w:t xml:space="preserve">К числу работников организации культуры, основного вида персонала, имеющих профессиональное образование (или прошедших профессиональную </w:t>
      </w:r>
      <w:r w:rsidR="00232977" w:rsidRPr="00833E45">
        <w:t>пере</w:t>
      </w:r>
      <w:r w:rsidRPr="00833E45">
        <w:t>подготовку)</w:t>
      </w:r>
      <w:r w:rsidR="00CC5768" w:rsidRPr="00833E45">
        <w:t xml:space="preserve"> в сфере культуры</w:t>
      </w:r>
      <w:r w:rsidRPr="00833E45">
        <w:t xml:space="preserve">, </w:t>
      </w:r>
      <w:r w:rsidR="007904BA" w:rsidRPr="00833E45">
        <w:t>относятся</w:t>
      </w:r>
      <w:r w:rsidRPr="00833E45">
        <w:t xml:space="preserve"> работники организации культуры, </w:t>
      </w:r>
      <w:r w:rsidR="00470E3A" w:rsidRPr="00833E45">
        <w:t>имеющие квалификационные характеристики,</w:t>
      </w:r>
      <w:r w:rsidRPr="00833E45">
        <w:t xml:space="preserve"> подтвержденные документом об образовании</w:t>
      </w:r>
      <w:r w:rsidR="00FB21D3" w:rsidRPr="00833E45">
        <w:t xml:space="preserve"> </w:t>
      </w:r>
      <w:r w:rsidRPr="00833E45">
        <w:t xml:space="preserve">в </w:t>
      </w:r>
      <w:r w:rsidR="00CC5768" w:rsidRPr="00833E45">
        <w:t>сфере</w:t>
      </w:r>
      <w:r w:rsidRPr="00833E45">
        <w:t xml:space="preserve"> культуры. </w:t>
      </w:r>
    </w:p>
    <w:p w14:paraId="2FF5B06B" w14:textId="77777777" w:rsidR="00000E69" w:rsidRPr="00833E45" w:rsidRDefault="00000E69" w:rsidP="00000E69">
      <w:pPr>
        <w:pStyle w:val="a5"/>
        <w:spacing w:line="360" w:lineRule="auto"/>
        <w:ind w:firstLine="709"/>
        <w:jc w:val="both"/>
      </w:pPr>
      <w:r w:rsidRPr="00833E45">
        <w:t xml:space="preserve">Распределение работников по видам персонала индивидуально для каждого вида организаций и фиксируется в нормативно-правовых документах внутреннего характера. </w:t>
      </w:r>
    </w:p>
    <w:p w14:paraId="7F7DB8DB" w14:textId="7E276459" w:rsidR="000B62B3" w:rsidRPr="00833E45" w:rsidRDefault="000B62B3" w:rsidP="000B62B3">
      <w:pPr>
        <w:pStyle w:val="a5"/>
        <w:spacing w:line="360" w:lineRule="auto"/>
        <w:ind w:firstLine="709"/>
        <w:jc w:val="both"/>
      </w:pPr>
      <w:r w:rsidRPr="00833E45">
        <w:t xml:space="preserve">Отдельно выделяются работники, являющиеся участниками СВО (по </w:t>
      </w:r>
      <w:r w:rsidRPr="00833E45">
        <w:lastRenderedPageBreak/>
        <w:t>возраст</w:t>
      </w:r>
      <w:r w:rsidR="006740D4" w:rsidRPr="00833E45">
        <w:t>ным группам</w:t>
      </w:r>
      <w:r w:rsidRPr="00833E45">
        <w:t>) и члены семей участников СВО.</w:t>
      </w:r>
    </w:p>
    <w:p w14:paraId="1529AE69" w14:textId="77777777" w:rsidR="00000E69" w:rsidRPr="00833E45" w:rsidRDefault="00000E69" w:rsidP="000B62B3">
      <w:pPr>
        <w:pStyle w:val="a5"/>
        <w:spacing w:line="360" w:lineRule="auto"/>
        <w:ind w:firstLine="709"/>
        <w:jc w:val="both"/>
        <w:rPr>
          <w:b/>
          <w:bCs/>
          <w:i/>
          <w:iCs/>
        </w:rPr>
      </w:pPr>
      <w:r w:rsidRPr="00833E45">
        <w:rPr>
          <w:b/>
          <w:bCs/>
          <w:i/>
          <w:iCs/>
        </w:rPr>
        <w:t>Количество вакантных должностей работников организации культуры, за исключением вспомогательного персонала, ед.</w:t>
      </w:r>
      <w:r w:rsidRPr="00833E45">
        <w:rPr>
          <w:bCs/>
          <w:i/>
          <w:iCs/>
        </w:rPr>
        <w:t xml:space="preserve"> (на конец отчетного месяца)</w:t>
      </w:r>
    </w:p>
    <w:p w14:paraId="7B14A791" w14:textId="77777777" w:rsidR="00000E69" w:rsidRPr="006C6C81" w:rsidRDefault="007904BA" w:rsidP="00000E69">
      <w:pPr>
        <w:pStyle w:val="a5"/>
        <w:spacing w:line="360" w:lineRule="auto"/>
        <w:ind w:firstLine="709"/>
        <w:jc w:val="both"/>
      </w:pPr>
      <w:r w:rsidRPr="00833E45">
        <w:t>Указываю</w:t>
      </w:r>
      <w:r w:rsidR="00000E69" w:rsidRPr="00833E45">
        <w:t xml:space="preserve">тся вакантные, полностью свободные (незанятые), должности в штатном расписании организации, на которые может быть принят новый работник. </w:t>
      </w:r>
      <w:r w:rsidR="004A33C7" w:rsidRPr="00833E45">
        <w:t xml:space="preserve">Должность считается вакантной, если по ней не заключены никакие трудовые договоры. </w:t>
      </w:r>
      <w:r w:rsidR="00000E69" w:rsidRPr="00833E45">
        <w:t>Вакантные должности по вспомогательному персоналу не учитываются. Показатель исчисляется в целых числах</w:t>
      </w:r>
      <w:r w:rsidR="00FD5D50" w:rsidRPr="00833E45">
        <w:t>.</w:t>
      </w:r>
      <w:r w:rsidR="00000E69" w:rsidRPr="00833E45">
        <w:t xml:space="preserve"> Распределение работников по видам персонала индивидуально для каждого вида организаций и фиксируется в нормативно-правовых документах внутреннего характера.</w:t>
      </w:r>
      <w:r w:rsidR="00000E69">
        <w:t xml:space="preserve"> </w:t>
      </w:r>
    </w:p>
    <w:p w14:paraId="626D5312" w14:textId="77777777" w:rsidR="00EF4388" w:rsidRPr="00000E69" w:rsidRDefault="0085692F" w:rsidP="00000E69"/>
    <w:sectPr w:rsidR="00EF4388" w:rsidRPr="00000E69" w:rsidSect="00833E45">
      <w:headerReference w:type="default" r:id="rId8"/>
      <w:footerReference w:type="default" r:id="rId9"/>
      <w:footerReference w:type="first" r:id="rId10"/>
      <w:pgSz w:w="11906" w:h="16838"/>
      <w:pgMar w:top="1134" w:right="624" w:bottom="62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2B4DB" w14:textId="77777777" w:rsidR="0085692F" w:rsidRDefault="0085692F">
      <w:pPr>
        <w:spacing w:after="0" w:line="240" w:lineRule="auto"/>
      </w:pPr>
      <w:r>
        <w:separator/>
      </w:r>
    </w:p>
  </w:endnote>
  <w:endnote w:type="continuationSeparator" w:id="0">
    <w:p w14:paraId="3041FA96" w14:textId="77777777" w:rsidR="0085692F" w:rsidRDefault="0085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565883"/>
      <w:docPartObj>
        <w:docPartGallery w:val="Page Numbers (Bottom of Page)"/>
        <w:docPartUnique/>
      </w:docPartObj>
    </w:sdtPr>
    <w:sdtEndPr/>
    <w:sdtContent>
      <w:p w14:paraId="60081684" w14:textId="0BC105EF" w:rsidR="00F54924" w:rsidRDefault="00F549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DDB">
          <w:rPr>
            <w:noProof/>
          </w:rPr>
          <w:t>1</w:t>
        </w:r>
        <w:r>
          <w:fldChar w:fldCharType="end"/>
        </w:r>
      </w:p>
    </w:sdtContent>
  </w:sdt>
  <w:p w14:paraId="31549D52" w14:textId="77777777" w:rsidR="00F714CC" w:rsidRPr="00F714CC" w:rsidRDefault="0085692F" w:rsidP="00F714CC">
    <w:pPr>
      <w:spacing w:after="0" w:line="240" w:lineRule="auto"/>
      <w:ind w:right="-1"/>
      <w:jc w:val="both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322437"/>
      <w:docPartObj>
        <w:docPartGallery w:val="Page Numbers (Bottom of Page)"/>
        <w:docPartUnique/>
      </w:docPartObj>
    </w:sdtPr>
    <w:sdtEndPr/>
    <w:sdtContent>
      <w:p w14:paraId="22CAD112" w14:textId="1D63E5CE" w:rsidR="00833E45" w:rsidRDefault="00F549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E45">
          <w:rPr>
            <w:noProof/>
          </w:rPr>
          <w:t>1</w:t>
        </w:r>
        <w:r>
          <w:fldChar w:fldCharType="end"/>
        </w:r>
      </w:p>
      <w:p w14:paraId="03A03BDF" w14:textId="56E2009B" w:rsidR="00F54924" w:rsidRDefault="0085692F">
        <w:pPr>
          <w:pStyle w:val="ac"/>
          <w:jc w:val="center"/>
        </w:pPr>
      </w:p>
    </w:sdtContent>
  </w:sdt>
  <w:p w14:paraId="35259BE0" w14:textId="77777777" w:rsidR="00F54924" w:rsidRDefault="00F549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DDF7" w14:textId="77777777" w:rsidR="0085692F" w:rsidRDefault="0085692F">
      <w:pPr>
        <w:spacing w:after="0" w:line="240" w:lineRule="auto"/>
      </w:pPr>
      <w:r>
        <w:separator/>
      </w:r>
    </w:p>
  </w:footnote>
  <w:footnote w:type="continuationSeparator" w:id="0">
    <w:p w14:paraId="0E7EB895" w14:textId="77777777" w:rsidR="0085692F" w:rsidRDefault="0085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45E75" w14:textId="0A39B745" w:rsidR="0056076E" w:rsidRPr="00833E45" w:rsidRDefault="007F0698">
    <w:pPr>
      <w:pStyle w:val="a3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833E45" w:rsidRPr="00833E45">
      <w:rPr>
        <w:sz w:val="18"/>
        <w:szCs w:val="18"/>
      </w:rPr>
      <w:t>Обновлено в июне 2026 года</w:t>
    </w:r>
  </w:p>
  <w:p w14:paraId="6B58A8DC" w14:textId="77777777" w:rsidR="0056076E" w:rsidRDefault="008569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27C91"/>
    <w:multiLevelType w:val="hybridMultilevel"/>
    <w:tmpl w:val="20AEF5A4"/>
    <w:lvl w:ilvl="0" w:tplc="1B4ECCB8">
      <w:start w:val="1"/>
      <w:numFmt w:val="decimal"/>
      <w:lvlText w:val="%1)"/>
      <w:lvlJc w:val="left"/>
      <w:pPr>
        <w:ind w:left="63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69"/>
    <w:rsid w:val="00000E69"/>
    <w:rsid w:val="0002574C"/>
    <w:rsid w:val="000573D9"/>
    <w:rsid w:val="0008270B"/>
    <w:rsid w:val="0008503C"/>
    <w:rsid w:val="000B62B3"/>
    <w:rsid w:val="001768EB"/>
    <w:rsid w:val="001E6958"/>
    <w:rsid w:val="00224C88"/>
    <w:rsid w:val="00232977"/>
    <w:rsid w:val="00233D7A"/>
    <w:rsid w:val="00266806"/>
    <w:rsid w:val="00277565"/>
    <w:rsid w:val="003463D7"/>
    <w:rsid w:val="003551A1"/>
    <w:rsid w:val="00383D5C"/>
    <w:rsid w:val="00470E3A"/>
    <w:rsid w:val="00490177"/>
    <w:rsid w:val="004A33C7"/>
    <w:rsid w:val="005A3AEE"/>
    <w:rsid w:val="005B3B35"/>
    <w:rsid w:val="005E71A0"/>
    <w:rsid w:val="006740D4"/>
    <w:rsid w:val="00694059"/>
    <w:rsid w:val="006D6816"/>
    <w:rsid w:val="0074238F"/>
    <w:rsid w:val="00783D89"/>
    <w:rsid w:val="007904BA"/>
    <w:rsid w:val="007C6BBE"/>
    <w:rsid w:val="007F0698"/>
    <w:rsid w:val="00833E45"/>
    <w:rsid w:val="0085692F"/>
    <w:rsid w:val="008868CA"/>
    <w:rsid w:val="00942E79"/>
    <w:rsid w:val="009D6D94"/>
    <w:rsid w:val="00A33CB9"/>
    <w:rsid w:val="00A82180"/>
    <w:rsid w:val="00BF205C"/>
    <w:rsid w:val="00C17180"/>
    <w:rsid w:val="00C25931"/>
    <w:rsid w:val="00C432F2"/>
    <w:rsid w:val="00C45BCA"/>
    <w:rsid w:val="00C547D6"/>
    <w:rsid w:val="00CC5768"/>
    <w:rsid w:val="00D35D72"/>
    <w:rsid w:val="00D44C2A"/>
    <w:rsid w:val="00D56FB9"/>
    <w:rsid w:val="00E70DDB"/>
    <w:rsid w:val="00F470F5"/>
    <w:rsid w:val="00F54924"/>
    <w:rsid w:val="00F914C7"/>
    <w:rsid w:val="00FB21D3"/>
    <w:rsid w:val="00FB2988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E838B"/>
  <w15:chartTrackingRefBased/>
  <w15:docId w15:val="{D9DCA584-729B-4479-A926-D51DDBA0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69"/>
  </w:style>
  <w:style w:type="paragraph" w:styleId="1">
    <w:name w:val="heading 1"/>
    <w:basedOn w:val="a"/>
    <w:next w:val="a"/>
    <w:link w:val="10"/>
    <w:uiPriority w:val="9"/>
    <w:qFormat/>
    <w:rsid w:val="001768E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8EB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0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E69"/>
  </w:style>
  <w:style w:type="paragraph" w:styleId="a5">
    <w:name w:val="Body Text"/>
    <w:basedOn w:val="a"/>
    <w:link w:val="a6"/>
    <w:uiPriority w:val="1"/>
    <w:qFormat/>
    <w:rsid w:val="00000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0E6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000E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0E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0E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0E69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4924"/>
  </w:style>
  <w:style w:type="paragraph" w:styleId="ae">
    <w:name w:val="annotation subject"/>
    <w:basedOn w:val="a8"/>
    <w:next w:val="a8"/>
    <w:link w:val="af"/>
    <w:uiPriority w:val="99"/>
    <w:semiHidden/>
    <w:unhideWhenUsed/>
    <w:rsid w:val="003551A1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3551A1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383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C8EE-E0A4-4CC2-9FD6-9D07450B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Владимировна</dc:creator>
  <cp:keywords/>
  <dc:description/>
  <cp:lastModifiedBy>Наталья Рудакова</cp:lastModifiedBy>
  <cp:revision>2</cp:revision>
  <dcterms:created xsi:type="dcterms:W3CDTF">2026-07-23T01:27:00Z</dcterms:created>
  <dcterms:modified xsi:type="dcterms:W3CDTF">2026-07-23T01:27:00Z</dcterms:modified>
</cp:coreProperties>
</file>